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EDB1C" w14:textId="239B79DB" w:rsidR="00765454" w:rsidRDefault="00765454">
      <w:pPr>
        <w:pStyle w:val="BodyText"/>
        <w:ind w:left="2921"/>
        <w:rPr>
          <w:rFonts w:ascii="Times New Roman"/>
          <w:sz w:val="20"/>
        </w:rPr>
      </w:pPr>
    </w:p>
    <w:p w14:paraId="3BE87D44" w14:textId="77777777" w:rsidR="00765454" w:rsidRDefault="00765454">
      <w:pPr>
        <w:pStyle w:val="BodyText"/>
        <w:rPr>
          <w:rFonts w:ascii="Times New Roman"/>
          <w:sz w:val="72"/>
        </w:rPr>
      </w:pPr>
    </w:p>
    <w:p w14:paraId="611A671A" w14:textId="77777777" w:rsidR="00765454" w:rsidRDefault="00765454">
      <w:pPr>
        <w:pStyle w:val="BodyText"/>
        <w:rPr>
          <w:rFonts w:ascii="Times New Roman"/>
          <w:sz w:val="72"/>
        </w:rPr>
      </w:pPr>
    </w:p>
    <w:p w14:paraId="4CF242A3" w14:textId="77777777" w:rsidR="00765454" w:rsidRDefault="00765454">
      <w:pPr>
        <w:pStyle w:val="BodyText"/>
        <w:spacing w:before="18"/>
        <w:rPr>
          <w:rFonts w:ascii="Times New Roman"/>
          <w:sz w:val="72"/>
        </w:rPr>
      </w:pPr>
    </w:p>
    <w:p w14:paraId="04F33A2A" w14:textId="77777777" w:rsidR="00765454" w:rsidRDefault="00000000">
      <w:pPr>
        <w:pStyle w:val="Title"/>
        <w:spacing w:line="276" w:lineRule="auto"/>
      </w:pPr>
      <w:r>
        <w:t>Charging</w:t>
      </w:r>
      <w:r>
        <w:rPr>
          <w:spacing w:val="-19"/>
        </w:rPr>
        <w:t xml:space="preserve"> </w:t>
      </w:r>
      <w:r>
        <w:t>&amp;</w:t>
      </w:r>
      <w:r>
        <w:rPr>
          <w:spacing w:val="-19"/>
        </w:rPr>
        <w:t xml:space="preserve"> </w:t>
      </w:r>
      <w:r>
        <w:t xml:space="preserve">Remissions </w:t>
      </w:r>
      <w:r>
        <w:rPr>
          <w:spacing w:val="-2"/>
        </w:rPr>
        <w:t>Policy</w:t>
      </w:r>
    </w:p>
    <w:p w14:paraId="020B13A9" w14:textId="77777777" w:rsidR="00765454" w:rsidRDefault="00765454">
      <w:pPr>
        <w:pStyle w:val="BodyText"/>
        <w:spacing w:before="44"/>
        <w:rPr>
          <w:b/>
          <w:sz w:val="72"/>
        </w:rPr>
      </w:pPr>
    </w:p>
    <w:p w14:paraId="7DFDE8EC" w14:textId="77777777" w:rsidR="00765454" w:rsidRDefault="00000000">
      <w:pPr>
        <w:spacing w:line="345" w:lineRule="auto"/>
        <w:ind w:left="2352" w:right="2222"/>
        <w:jc w:val="center"/>
        <w:rPr>
          <w:sz w:val="36"/>
        </w:rPr>
      </w:pPr>
      <w:r>
        <w:rPr>
          <w:sz w:val="36"/>
        </w:rPr>
        <w:t>Last</w:t>
      </w:r>
      <w:r>
        <w:rPr>
          <w:spacing w:val="-10"/>
          <w:sz w:val="36"/>
        </w:rPr>
        <w:t xml:space="preserve"> </w:t>
      </w:r>
      <w:r>
        <w:rPr>
          <w:sz w:val="36"/>
        </w:rPr>
        <w:t>update:</w:t>
      </w:r>
      <w:r>
        <w:rPr>
          <w:spacing w:val="80"/>
          <w:sz w:val="36"/>
        </w:rPr>
        <w:t xml:space="preserve"> </w:t>
      </w:r>
      <w:r>
        <w:rPr>
          <w:sz w:val="36"/>
        </w:rPr>
        <w:t>September</w:t>
      </w:r>
      <w:r>
        <w:rPr>
          <w:spacing w:val="-10"/>
          <w:sz w:val="36"/>
        </w:rPr>
        <w:t xml:space="preserve"> </w:t>
      </w:r>
      <w:r>
        <w:rPr>
          <w:sz w:val="36"/>
        </w:rPr>
        <w:t>2024 Next review:</w:t>
      </w:r>
      <w:r>
        <w:rPr>
          <w:spacing w:val="50"/>
          <w:w w:val="150"/>
          <w:sz w:val="36"/>
        </w:rPr>
        <w:t xml:space="preserve"> </w:t>
      </w:r>
      <w:r>
        <w:rPr>
          <w:sz w:val="36"/>
        </w:rPr>
        <w:t xml:space="preserve">September </w:t>
      </w:r>
      <w:r>
        <w:rPr>
          <w:spacing w:val="-4"/>
          <w:sz w:val="36"/>
        </w:rPr>
        <w:t>2025</w:t>
      </w:r>
    </w:p>
    <w:p w14:paraId="10DD9E3A" w14:textId="77777777" w:rsidR="00765454" w:rsidRDefault="00765454">
      <w:pPr>
        <w:spacing w:line="345" w:lineRule="auto"/>
        <w:jc w:val="center"/>
        <w:rPr>
          <w:sz w:val="36"/>
        </w:rPr>
        <w:sectPr w:rsidR="00765454">
          <w:type w:val="continuous"/>
          <w:pgSz w:w="11920" w:h="16840"/>
          <w:pgMar w:top="1460" w:right="992" w:bottom="280" w:left="850" w:header="720" w:footer="720" w:gutter="0"/>
          <w:cols w:space="720"/>
        </w:sectPr>
      </w:pPr>
    </w:p>
    <w:p w14:paraId="210BBE43" w14:textId="77777777" w:rsidR="00765454" w:rsidRDefault="00000000">
      <w:pPr>
        <w:pStyle w:val="Heading1"/>
        <w:spacing w:before="70"/>
        <w:ind w:left="130" w:firstLine="0"/>
      </w:pPr>
      <w:r>
        <w:rPr>
          <w:color w:val="1154CC"/>
          <w:spacing w:val="-2"/>
        </w:rPr>
        <w:lastRenderedPageBreak/>
        <w:t>Contents</w:t>
      </w:r>
    </w:p>
    <w:p w14:paraId="5A8EC3BD" w14:textId="77777777" w:rsidR="00765454" w:rsidRDefault="00765454">
      <w:pPr>
        <w:pStyle w:val="BodyText"/>
        <w:rPr>
          <w:b/>
        </w:rPr>
      </w:pPr>
    </w:p>
    <w:p w14:paraId="31F81ABA" w14:textId="77777777" w:rsidR="00765454" w:rsidRDefault="00765454">
      <w:pPr>
        <w:pStyle w:val="BodyText"/>
        <w:rPr>
          <w:b/>
        </w:rPr>
      </w:pPr>
    </w:p>
    <w:p w14:paraId="16262F15" w14:textId="77777777" w:rsidR="00765454" w:rsidRDefault="00765454">
      <w:pPr>
        <w:pStyle w:val="BodyText"/>
        <w:spacing w:before="37"/>
        <w:rPr>
          <w:b/>
        </w:rPr>
      </w:pPr>
    </w:p>
    <w:p w14:paraId="51E9067B" w14:textId="77777777" w:rsidR="00765454" w:rsidRDefault="00000000">
      <w:pPr>
        <w:pStyle w:val="ListParagraph"/>
        <w:numPr>
          <w:ilvl w:val="0"/>
          <w:numId w:val="2"/>
        </w:numPr>
        <w:tabs>
          <w:tab w:val="left" w:pos="850"/>
        </w:tabs>
        <w:rPr>
          <w:sz w:val="28"/>
        </w:rPr>
      </w:pPr>
      <w:r>
        <w:rPr>
          <w:sz w:val="28"/>
        </w:rPr>
        <w:t>Equality</w:t>
      </w:r>
      <w:r>
        <w:rPr>
          <w:spacing w:val="-8"/>
          <w:sz w:val="28"/>
        </w:rPr>
        <w:t xml:space="preserve"> </w:t>
      </w:r>
      <w:r>
        <w:rPr>
          <w:sz w:val="28"/>
        </w:rPr>
        <w:t>and</w:t>
      </w:r>
      <w:r>
        <w:rPr>
          <w:spacing w:val="-8"/>
          <w:sz w:val="28"/>
        </w:rPr>
        <w:t xml:space="preserve"> </w:t>
      </w:r>
      <w:r>
        <w:rPr>
          <w:sz w:val="28"/>
        </w:rPr>
        <w:t>Safeguarding</w:t>
      </w:r>
      <w:r>
        <w:rPr>
          <w:spacing w:val="-7"/>
          <w:sz w:val="28"/>
        </w:rPr>
        <w:t xml:space="preserve"> </w:t>
      </w:r>
      <w:r>
        <w:rPr>
          <w:spacing w:val="-2"/>
          <w:sz w:val="28"/>
        </w:rPr>
        <w:t>Statements</w:t>
      </w:r>
    </w:p>
    <w:p w14:paraId="73AA6BF4" w14:textId="77777777" w:rsidR="00765454" w:rsidRDefault="00765454">
      <w:pPr>
        <w:pStyle w:val="BodyText"/>
        <w:spacing w:before="3"/>
      </w:pPr>
    </w:p>
    <w:p w14:paraId="6BFC7696" w14:textId="77777777" w:rsidR="00765454" w:rsidRDefault="00000000">
      <w:pPr>
        <w:pStyle w:val="ListParagraph"/>
        <w:numPr>
          <w:ilvl w:val="0"/>
          <w:numId w:val="2"/>
        </w:numPr>
        <w:tabs>
          <w:tab w:val="left" w:pos="850"/>
        </w:tabs>
        <w:rPr>
          <w:sz w:val="28"/>
        </w:rPr>
      </w:pPr>
      <w:r>
        <w:rPr>
          <w:spacing w:val="-2"/>
          <w:sz w:val="28"/>
        </w:rPr>
        <w:t>Introduction</w:t>
      </w:r>
    </w:p>
    <w:p w14:paraId="4F5E3793" w14:textId="77777777" w:rsidR="00765454" w:rsidRDefault="00765454">
      <w:pPr>
        <w:pStyle w:val="BodyText"/>
        <w:spacing w:before="2"/>
      </w:pPr>
    </w:p>
    <w:p w14:paraId="6C86EF92" w14:textId="77777777" w:rsidR="00765454" w:rsidRDefault="00000000">
      <w:pPr>
        <w:pStyle w:val="ListParagraph"/>
        <w:numPr>
          <w:ilvl w:val="0"/>
          <w:numId w:val="2"/>
        </w:numPr>
        <w:tabs>
          <w:tab w:val="left" w:pos="850"/>
        </w:tabs>
        <w:rPr>
          <w:sz w:val="28"/>
        </w:rPr>
      </w:pPr>
      <w:r>
        <w:rPr>
          <w:spacing w:val="-2"/>
          <w:sz w:val="28"/>
        </w:rPr>
        <w:t>Responsibilities</w:t>
      </w:r>
    </w:p>
    <w:p w14:paraId="0FA1A6D5" w14:textId="77777777" w:rsidR="00765454" w:rsidRDefault="00765454">
      <w:pPr>
        <w:pStyle w:val="BodyText"/>
        <w:spacing w:before="1"/>
      </w:pPr>
    </w:p>
    <w:p w14:paraId="4789F758" w14:textId="77777777" w:rsidR="00765454" w:rsidRDefault="00000000">
      <w:pPr>
        <w:pStyle w:val="ListParagraph"/>
        <w:numPr>
          <w:ilvl w:val="0"/>
          <w:numId w:val="2"/>
        </w:numPr>
        <w:tabs>
          <w:tab w:val="left" w:pos="850"/>
        </w:tabs>
        <w:rPr>
          <w:sz w:val="28"/>
        </w:rPr>
      </w:pPr>
      <w:r>
        <w:rPr>
          <w:sz w:val="28"/>
        </w:rPr>
        <w:t>Policy</w:t>
      </w:r>
      <w:r>
        <w:rPr>
          <w:spacing w:val="-6"/>
          <w:sz w:val="28"/>
        </w:rPr>
        <w:t xml:space="preserve"> </w:t>
      </w:r>
      <w:r>
        <w:rPr>
          <w:spacing w:val="-2"/>
          <w:sz w:val="28"/>
        </w:rPr>
        <w:t>Statement</w:t>
      </w:r>
    </w:p>
    <w:p w14:paraId="12E2CD21" w14:textId="77777777" w:rsidR="00765454" w:rsidRDefault="00765454">
      <w:pPr>
        <w:pStyle w:val="BodyText"/>
        <w:spacing w:before="2"/>
      </w:pPr>
    </w:p>
    <w:p w14:paraId="21E41C85" w14:textId="77777777" w:rsidR="00765454" w:rsidRDefault="00000000">
      <w:pPr>
        <w:pStyle w:val="ListParagraph"/>
        <w:numPr>
          <w:ilvl w:val="0"/>
          <w:numId w:val="2"/>
        </w:numPr>
        <w:tabs>
          <w:tab w:val="left" w:pos="850"/>
        </w:tabs>
        <w:rPr>
          <w:sz w:val="28"/>
        </w:rPr>
      </w:pPr>
      <w:r>
        <w:rPr>
          <w:sz w:val="28"/>
        </w:rPr>
        <w:t>Voluntary</w:t>
      </w:r>
      <w:r>
        <w:rPr>
          <w:spacing w:val="-13"/>
          <w:sz w:val="28"/>
        </w:rPr>
        <w:t xml:space="preserve"> </w:t>
      </w:r>
      <w:r>
        <w:rPr>
          <w:sz w:val="28"/>
        </w:rPr>
        <w:t>Contributions</w:t>
      </w:r>
      <w:r>
        <w:rPr>
          <w:spacing w:val="-12"/>
          <w:sz w:val="28"/>
        </w:rPr>
        <w:t xml:space="preserve"> </w:t>
      </w:r>
      <w:r>
        <w:rPr>
          <w:sz w:val="28"/>
        </w:rPr>
        <w:t>for</w:t>
      </w:r>
      <w:r>
        <w:rPr>
          <w:spacing w:val="-13"/>
          <w:sz w:val="28"/>
        </w:rPr>
        <w:t xml:space="preserve"> </w:t>
      </w:r>
      <w:r>
        <w:rPr>
          <w:sz w:val="28"/>
        </w:rPr>
        <w:t>curriculum</w:t>
      </w:r>
      <w:r>
        <w:rPr>
          <w:spacing w:val="-12"/>
          <w:sz w:val="28"/>
        </w:rPr>
        <w:t xml:space="preserve"> </w:t>
      </w:r>
      <w:r>
        <w:rPr>
          <w:spacing w:val="-2"/>
          <w:sz w:val="28"/>
        </w:rPr>
        <w:t>enrichment</w:t>
      </w:r>
    </w:p>
    <w:p w14:paraId="4726D044" w14:textId="77777777" w:rsidR="00765454" w:rsidRDefault="00765454">
      <w:pPr>
        <w:pStyle w:val="BodyText"/>
        <w:spacing w:before="3"/>
      </w:pPr>
    </w:p>
    <w:p w14:paraId="37109227" w14:textId="77777777" w:rsidR="00765454" w:rsidRDefault="00000000">
      <w:pPr>
        <w:pStyle w:val="ListParagraph"/>
        <w:numPr>
          <w:ilvl w:val="0"/>
          <w:numId w:val="2"/>
        </w:numPr>
        <w:tabs>
          <w:tab w:val="left" w:pos="850"/>
        </w:tabs>
        <w:rPr>
          <w:sz w:val="28"/>
        </w:rPr>
      </w:pPr>
      <w:r>
        <w:rPr>
          <w:sz w:val="28"/>
        </w:rPr>
        <w:t>Optional</w:t>
      </w:r>
      <w:r>
        <w:rPr>
          <w:spacing w:val="-6"/>
          <w:sz w:val="28"/>
        </w:rPr>
        <w:t xml:space="preserve"> </w:t>
      </w:r>
      <w:r>
        <w:rPr>
          <w:sz w:val="28"/>
        </w:rPr>
        <w:t>activities</w:t>
      </w:r>
      <w:r>
        <w:rPr>
          <w:spacing w:val="-6"/>
          <w:sz w:val="28"/>
        </w:rPr>
        <w:t xml:space="preserve"> </w:t>
      </w:r>
      <w:r>
        <w:rPr>
          <w:sz w:val="28"/>
        </w:rPr>
        <w:t>outside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school</w:t>
      </w:r>
      <w:r>
        <w:rPr>
          <w:spacing w:val="-6"/>
          <w:sz w:val="28"/>
        </w:rPr>
        <w:t xml:space="preserve"> </w:t>
      </w:r>
      <w:r>
        <w:rPr>
          <w:spacing w:val="-5"/>
          <w:sz w:val="28"/>
        </w:rPr>
        <w:t>day</w:t>
      </w:r>
    </w:p>
    <w:p w14:paraId="11C3A6A8" w14:textId="77777777" w:rsidR="00765454" w:rsidRDefault="00765454">
      <w:pPr>
        <w:pStyle w:val="BodyText"/>
        <w:spacing w:before="2"/>
      </w:pPr>
    </w:p>
    <w:p w14:paraId="19DD2F42" w14:textId="77777777" w:rsidR="00765454" w:rsidRDefault="00000000">
      <w:pPr>
        <w:pStyle w:val="ListParagraph"/>
        <w:numPr>
          <w:ilvl w:val="0"/>
          <w:numId w:val="2"/>
        </w:numPr>
        <w:tabs>
          <w:tab w:val="left" w:pos="850"/>
        </w:tabs>
        <w:rPr>
          <w:sz w:val="28"/>
        </w:rPr>
      </w:pPr>
      <w:r>
        <w:rPr>
          <w:sz w:val="28"/>
        </w:rPr>
        <w:t>Music</w:t>
      </w:r>
      <w:r>
        <w:rPr>
          <w:spacing w:val="-5"/>
          <w:sz w:val="28"/>
        </w:rPr>
        <w:t xml:space="preserve"> </w:t>
      </w:r>
      <w:r>
        <w:rPr>
          <w:spacing w:val="-2"/>
          <w:sz w:val="28"/>
        </w:rPr>
        <w:t>Tuition</w:t>
      </w:r>
    </w:p>
    <w:p w14:paraId="556AC19B" w14:textId="77777777" w:rsidR="00765454" w:rsidRDefault="00765454">
      <w:pPr>
        <w:pStyle w:val="BodyText"/>
        <w:spacing w:before="1"/>
      </w:pPr>
    </w:p>
    <w:p w14:paraId="7B922DD9" w14:textId="77777777" w:rsidR="00765454" w:rsidRDefault="00000000">
      <w:pPr>
        <w:pStyle w:val="ListParagraph"/>
        <w:numPr>
          <w:ilvl w:val="0"/>
          <w:numId w:val="2"/>
        </w:numPr>
        <w:tabs>
          <w:tab w:val="left" w:pos="850"/>
        </w:tabs>
        <w:rPr>
          <w:sz w:val="28"/>
        </w:rPr>
      </w:pPr>
      <w:r>
        <w:rPr>
          <w:sz w:val="28"/>
        </w:rPr>
        <w:t>Residential</w:t>
      </w:r>
      <w:r>
        <w:rPr>
          <w:spacing w:val="-11"/>
          <w:sz w:val="28"/>
        </w:rPr>
        <w:t xml:space="preserve"> </w:t>
      </w:r>
      <w:r>
        <w:rPr>
          <w:spacing w:val="-4"/>
          <w:sz w:val="28"/>
        </w:rPr>
        <w:t>Trips</w:t>
      </w:r>
    </w:p>
    <w:p w14:paraId="31F5D62B" w14:textId="77777777" w:rsidR="00765454" w:rsidRDefault="00765454">
      <w:pPr>
        <w:pStyle w:val="BodyText"/>
        <w:spacing w:before="3"/>
      </w:pPr>
    </w:p>
    <w:p w14:paraId="3F25FEAC" w14:textId="77777777" w:rsidR="00765454" w:rsidRDefault="00000000">
      <w:pPr>
        <w:pStyle w:val="ListParagraph"/>
        <w:numPr>
          <w:ilvl w:val="0"/>
          <w:numId w:val="2"/>
        </w:numPr>
        <w:tabs>
          <w:tab w:val="left" w:pos="850"/>
        </w:tabs>
        <w:rPr>
          <w:sz w:val="28"/>
        </w:rPr>
      </w:pPr>
      <w:r>
        <w:rPr>
          <w:sz w:val="28"/>
        </w:rPr>
        <w:t>Calculating</w:t>
      </w:r>
      <w:r>
        <w:rPr>
          <w:spacing w:val="-11"/>
          <w:sz w:val="28"/>
        </w:rPr>
        <w:t xml:space="preserve"> </w:t>
      </w:r>
      <w:r>
        <w:rPr>
          <w:spacing w:val="-2"/>
          <w:sz w:val="28"/>
        </w:rPr>
        <w:t>Charges</w:t>
      </w:r>
    </w:p>
    <w:p w14:paraId="2FA7D82A" w14:textId="77777777" w:rsidR="00765454" w:rsidRDefault="00765454">
      <w:pPr>
        <w:pStyle w:val="BodyText"/>
        <w:spacing w:before="3"/>
      </w:pPr>
    </w:p>
    <w:p w14:paraId="551C8844" w14:textId="77777777" w:rsidR="00765454" w:rsidRDefault="00000000">
      <w:pPr>
        <w:pStyle w:val="ListParagraph"/>
        <w:numPr>
          <w:ilvl w:val="0"/>
          <w:numId w:val="2"/>
        </w:numPr>
        <w:tabs>
          <w:tab w:val="left" w:pos="850"/>
        </w:tabs>
        <w:rPr>
          <w:sz w:val="28"/>
        </w:rPr>
      </w:pPr>
      <w:r>
        <w:rPr>
          <w:spacing w:val="-2"/>
          <w:sz w:val="28"/>
        </w:rPr>
        <w:t>Deposits</w:t>
      </w:r>
    </w:p>
    <w:p w14:paraId="42A47DB5" w14:textId="77777777" w:rsidR="00765454" w:rsidRDefault="00765454">
      <w:pPr>
        <w:pStyle w:val="ListParagraph"/>
        <w:rPr>
          <w:sz w:val="28"/>
        </w:rPr>
        <w:sectPr w:rsidR="00765454">
          <w:pgSz w:w="11920" w:h="16840"/>
          <w:pgMar w:top="780" w:right="992" w:bottom="280" w:left="850" w:header="720" w:footer="720" w:gutter="0"/>
          <w:cols w:space="720"/>
        </w:sectPr>
      </w:pPr>
    </w:p>
    <w:p w14:paraId="3B775CE6" w14:textId="77777777" w:rsidR="00765454" w:rsidRDefault="00000000">
      <w:pPr>
        <w:pStyle w:val="Heading1"/>
        <w:numPr>
          <w:ilvl w:val="0"/>
          <w:numId w:val="1"/>
        </w:numPr>
        <w:tabs>
          <w:tab w:val="left" w:pos="850"/>
        </w:tabs>
        <w:spacing w:before="80"/>
        <w:jc w:val="left"/>
      </w:pPr>
      <w:r>
        <w:rPr>
          <w:color w:val="1154CC"/>
        </w:rPr>
        <w:lastRenderedPageBreak/>
        <w:t>Equality</w:t>
      </w:r>
      <w:r>
        <w:rPr>
          <w:color w:val="1154CC"/>
          <w:spacing w:val="-8"/>
        </w:rPr>
        <w:t xml:space="preserve"> </w:t>
      </w:r>
      <w:r>
        <w:rPr>
          <w:color w:val="1154CC"/>
        </w:rPr>
        <w:t>and</w:t>
      </w:r>
      <w:r>
        <w:rPr>
          <w:color w:val="1154CC"/>
          <w:spacing w:val="-8"/>
        </w:rPr>
        <w:t xml:space="preserve"> </w:t>
      </w:r>
      <w:r>
        <w:rPr>
          <w:color w:val="1154CC"/>
        </w:rPr>
        <w:t>Safeguarding</w:t>
      </w:r>
      <w:r>
        <w:rPr>
          <w:color w:val="1154CC"/>
          <w:spacing w:val="-7"/>
        </w:rPr>
        <w:t xml:space="preserve"> </w:t>
      </w:r>
      <w:r>
        <w:rPr>
          <w:color w:val="1154CC"/>
          <w:spacing w:val="-2"/>
        </w:rPr>
        <w:t>Statements</w:t>
      </w:r>
    </w:p>
    <w:p w14:paraId="6D33BCB8" w14:textId="77777777" w:rsidR="00765454" w:rsidRDefault="00765454">
      <w:pPr>
        <w:pStyle w:val="BodyText"/>
        <w:spacing w:before="11"/>
        <w:rPr>
          <w:b/>
        </w:rPr>
      </w:pPr>
    </w:p>
    <w:p w14:paraId="74DBBE86" w14:textId="7CFFDEEF" w:rsidR="00765454" w:rsidRDefault="00D93AE9">
      <w:pPr>
        <w:pStyle w:val="BodyText"/>
        <w:ind w:left="130" w:right="125"/>
        <w:jc w:val="both"/>
      </w:pPr>
      <w:r>
        <w:t>St Margaret Clitherow</w:t>
      </w:r>
      <w:r w:rsidR="00000000">
        <w:t xml:space="preserve"> will only commit to policies</w:t>
      </w:r>
      <w:r w:rsidR="00000000">
        <w:rPr>
          <w:spacing w:val="40"/>
        </w:rPr>
        <w:t xml:space="preserve"> </w:t>
      </w:r>
      <w:r w:rsidR="00000000">
        <w:t>and practices which will eradicate discrimination and promote equality for all, regardless of age, gender, disability, religion and belief, race and ethnicity and sexual orientation.</w:t>
      </w:r>
    </w:p>
    <w:p w14:paraId="2D29193C" w14:textId="77777777" w:rsidR="00765454" w:rsidRDefault="00765454">
      <w:pPr>
        <w:pStyle w:val="BodyText"/>
        <w:spacing w:before="2"/>
      </w:pPr>
    </w:p>
    <w:p w14:paraId="1CB9E4B2" w14:textId="77777777" w:rsidR="00765454" w:rsidRDefault="00000000">
      <w:pPr>
        <w:pStyle w:val="BodyText"/>
        <w:ind w:left="130" w:right="106"/>
        <w:jc w:val="both"/>
      </w:pPr>
      <w:r>
        <w:t xml:space="preserve">We and our partners </w:t>
      </w:r>
      <w:proofErr w:type="spellStart"/>
      <w:r>
        <w:t>recognise</w:t>
      </w:r>
      <w:proofErr w:type="spellEnd"/>
      <w:r>
        <w:t xml:space="preserve"> that safeguarding is everybody’s responsibility. Whether their interest is in all young people ‘staying safe’ in all aspects of our services, or whether they are working in specific areas of vulnerability, all staff will have appropriate training and induction so that they understand their roles and responsibilities and are confident in carrying them out. Settings, schools, children, young people and their parents or carers, or any member of the community should feel secure that they could raise any issues or concerns about the safety or welfare of children and know that they will be listened to</w:t>
      </w:r>
      <w:r>
        <w:rPr>
          <w:spacing w:val="40"/>
        </w:rPr>
        <w:t xml:space="preserve"> </w:t>
      </w:r>
      <w:r>
        <w:t>and taken seriously. This will be achieved by maintaining an ethos of commitment to safeguarding and promoting the welfare of children and young people. This is supported by a clear child protection policy, appropriate induction and training, briefings on and discussion of relevant factors and refreshed learning in line with current legislation and guidelines.</w:t>
      </w:r>
    </w:p>
    <w:p w14:paraId="22874899" w14:textId="77777777" w:rsidR="00765454" w:rsidRDefault="00765454">
      <w:pPr>
        <w:pStyle w:val="BodyText"/>
      </w:pPr>
    </w:p>
    <w:p w14:paraId="3AF8D772" w14:textId="77777777" w:rsidR="00765454" w:rsidRDefault="00765454">
      <w:pPr>
        <w:pStyle w:val="BodyText"/>
      </w:pPr>
    </w:p>
    <w:p w14:paraId="776DFD4A" w14:textId="77777777" w:rsidR="00765454" w:rsidRDefault="00000000">
      <w:pPr>
        <w:pStyle w:val="Heading1"/>
        <w:numPr>
          <w:ilvl w:val="0"/>
          <w:numId w:val="1"/>
        </w:numPr>
        <w:tabs>
          <w:tab w:val="left" w:pos="850"/>
        </w:tabs>
        <w:jc w:val="left"/>
      </w:pPr>
      <w:r>
        <w:rPr>
          <w:color w:val="1154CC"/>
          <w:spacing w:val="-2"/>
        </w:rPr>
        <w:t>Introduction</w:t>
      </w:r>
    </w:p>
    <w:p w14:paraId="519AE7A8" w14:textId="77777777" w:rsidR="00765454" w:rsidRDefault="00765454">
      <w:pPr>
        <w:pStyle w:val="BodyText"/>
        <w:spacing w:before="11"/>
        <w:rPr>
          <w:b/>
        </w:rPr>
      </w:pPr>
    </w:p>
    <w:p w14:paraId="3EB607E6" w14:textId="77777777" w:rsidR="00765454" w:rsidRDefault="00000000">
      <w:pPr>
        <w:pStyle w:val="BodyText"/>
        <w:ind w:left="130" w:right="123"/>
        <w:jc w:val="both"/>
      </w:pPr>
      <w:r>
        <w:t>The purpose of the Policy is to ensure that there is clarity over those items which the school will provide free of charge and for those items where there may be charge.</w:t>
      </w:r>
    </w:p>
    <w:p w14:paraId="6859E3A9" w14:textId="77777777" w:rsidR="00765454" w:rsidRDefault="00765454">
      <w:pPr>
        <w:pStyle w:val="BodyText"/>
        <w:spacing w:before="1"/>
      </w:pPr>
    </w:p>
    <w:p w14:paraId="5B7FB3D1" w14:textId="77777777" w:rsidR="00765454" w:rsidRDefault="00000000">
      <w:pPr>
        <w:pStyle w:val="BodyText"/>
        <w:ind w:left="130"/>
      </w:pPr>
      <w:r>
        <w:t>The</w:t>
      </w:r>
      <w:r>
        <w:rPr>
          <w:spacing w:val="-5"/>
        </w:rPr>
        <w:t xml:space="preserve"> </w:t>
      </w:r>
      <w:r>
        <w:t>Policy</w:t>
      </w:r>
      <w:r>
        <w:rPr>
          <w:spacing w:val="-5"/>
        </w:rPr>
        <w:t xml:space="preserve"> </w:t>
      </w:r>
      <w:r>
        <w:t>has</w:t>
      </w:r>
      <w:r>
        <w:rPr>
          <w:spacing w:val="-5"/>
        </w:rPr>
        <w:t xml:space="preserve"> </w:t>
      </w:r>
      <w:r>
        <w:t>been</w:t>
      </w:r>
      <w:r>
        <w:rPr>
          <w:spacing w:val="-5"/>
        </w:rPr>
        <w:t xml:space="preserve"> </w:t>
      </w:r>
      <w:r>
        <w:t>informed</w:t>
      </w:r>
      <w:r>
        <w:rPr>
          <w:spacing w:val="-5"/>
        </w:rPr>
        <w:t xml:space="preserve"> </w:t>
      </w:r>
      <w:r>
        <w:t>by</w:t>
      </w:r>
      <w:r>
        <w:rPr>
          <w:spacing w:val="-5"/>
        </w:rPr>
        <w:t xml:space="preserve"> </w:t>
      </w:r>
      <w:r>
        <w:t>the</w:t>
      </w:r>
      <w:r>
        <w:rPr>
          <w:spacing w:val="-5"/>
        </w:rPr>
        <w:t xml:space="preserve"> </w:t>
      </w:r>
      <w:r>
        <w:t>Department</w:t>
      </w:r>
      <w:r>
        <w:rPr>
          <w:spacing w:val="-5"/>
        </w:rPr>
        <w:t xml:space="preserve"> </w:t>
      </w:r>
      <w:r>
        <w:t>for</w:t>
      </w:r>
      <w:r>
        <w:rPr>
          <w:spacing w:val="-5"/>
        </w:rPr>
        <w:t xml:space="preserve"> </w:t>
      </w:r>
      <w:r>
        <w:t>Education</w:t>
      </w:r>
      <w:r>
        <w:rPr>
          <w:spacing w:val="-5"/>
        </w:rPr>
        <w:t xml:space="preserve"> </w:t>
      </w:r>
      <w:r>
        <w:t>Guidance “</w:t>
      </w:r>
      <w:hyperlink r:id="rId5">
        <w:r>
          <w:rPr>
            <w:color w:val="0000FF"/>
            <w:u w:val="single" w:color="0000FF"/>
          </w:rPr>
          <w:t>Charging</w:t>
        </w:r>
      </w:hyperlink>
      <w:r>
        <w:rPr>
          <w:color w:val="0000FF"/>
        </w:rPr>
        <w:t xml:space="preserve"> </w:t>
      </w:r>
      <w:hyperlink r:id="rId6">
        <w:r>
          <w:rPr>
            <w:color w:val="0000FF"/>
            <w:u w:val="single" w:color="0000FF"/>
          </w:rPr>
          <w:t>For</w:t>
        </w:r>
      </w:hyperlink>
      <w:r>
        <w:rPr>
          <w:color w:val="0000FF"/>
        </w:rPr>
        <w:t xml:space="preserve"> </w:t>
      </w:r>
      <w:hyperlink r:id="rId7">
        <w:r>
          <w:rPr>
            <w:color w:val="0000FF"/>
            <w:u w:val="single" w:color="0000FF"/>
          </w:rPr>
          <w:t>School Activities</w:t>
        </w:r>
        <w:r>
          <w:t>”</w:t>
        </w:r>
      </w:hyperlink>
      <w:r>
        <w:t xml:space="preserve"> which was last updated in May 2018.</w:t>
      </w:r>
    </w:p>
    <w:p w14:paraId="4D224892" w14:textId="77777777" w:rsidR="00765454" w:rsidRDefault="00765454">
      <w:pPr>
        <w:pStyle w:val="BodyText"/>
      </w:pPr>
    </w:p>
    <w:p w14:paraId="3746D53E" w14:textId="77777777" w:rsidR="00765454" w:rsidRDefault="00765454">
      <w:pPr>
        <w:pStyle w:val="BodyText"/>
      </w:pPr>
    </w:p>
    <w:p w14:paraId="336F7AF3" w14:textId="77777777" w:rsidR="00765454" w:rsidRDefault="00000000">
      <w:pPr>
        <w:pStyle w:val="Heading1"/>
        <w:numPr>
          <w:ilvl w:val="0"/>
          <w:numId w:val="1"/>
        </w:numPr>
        <w:tabs>
          <w:tab w:val="left" w:pos="850"/>
        </w:tabs>
        <w:jc w:val="left"/>
      </w:pPr>
      <w:r>
        <w:rPr>
          <w:color w:val="1154CC"/>
          <w:spacing w:val="-2"/>
        </w:rPr>
        <w:t>Responsibilities</w:t>
      </w:r>
    </w:p>
    <w:p w14:paraId="56CC846F" w14:textId="77777777" w:rsidR="00765454" w:rsidRDefault="00765454">
      <w:pPr>
        <w:pStyle w:val="BodyText"/>
        <w:spacing w:before="1"/>
        <w:rPr>
          <w:b/>
        </w:rPr>
      </w:pPr>
    </w:p>
    <w:p w14:paraId="7F016D16" w14:textId="77777777" w:rsidR="00765454" w:rsidRDefault="00000000">
      <w:pPr>
        <w:pStyle w:val="BodyText"/>
        <w:ind w:left="130" w:right="125"/>
        <w:jc w:val="both"/>
      </w:pPr>
      <w:r>
        <w:t>The head teacher will ensure that staff are familiar with and</w:t>
      </w:r>
      <w:r>
        <w:rPr>
          <w:spacing w:val="-4"/>
        </w:rPr>
        <w:t xml:space="preserve"> </w:t>
      </w:r>
      <w:r>
        <w:t>correctly</w:t>
      </w:r>
      <w:r>
        <w:rPr>
          <w:spacing w:val="-4"/>
        </w:rPr>
        <w:t xml:space="preserve"> </w:t>
      </w:r>
      <w:r>
        <w:t>apply</w:t>
      </w:r>
      <w:r>
        <w:rPr>
          <w:spacing w:val="-4"/>
        </w:rPr>
        <w:t xml:space="preserve"> </w:t>
      </w:r>
      <w:r>
        <w:t>the policy. The Governors will review the policy from time to time to ensure that it meets with current guidance from the Department for Education.</w:t>
      </w:r>
    </w:p>
    <w:p w14:paraId="74C2F23B" w14:textId="77777777" w:rsidR="00765454" w:rsidRDefault="00765454">
      <w:pPr>
        <w:pStyle w:val="BodyText"/>
      </w:pPr>
    </w:p>
    <w:p w14:paraId="75D3AA68" w14:textId="77777777" w:rsidR="00765454" w:rsidRDefault="00765454">
      <w:pPr>
        <w:pStyle w:val="BodyText"/>
      </w:pPr>
    </w:p>
    <w:p w14:paraId="543D440D" w14:textId="77777777" w:rsidR="00765454" w:rsidRDefault="00000000">
      <w:pPr>
        <w:pStyle w:val="Heading1"/>
        <w:numPr>
          <w:ilvl w:val="0"/>
          <w:numId w:val="1"/>
        </w:numPr>
        <w:tabs>
          <w:tab w:val="left" w:pos="413"/>
        </w:tabs>
        <w:ind w:left="413" w:hanging="358"/>
        <w:jc w:val="left"/>
      </w:pPr>
      <w:r>
        <w:rPr>
          <w:color w:val="1154CC"/>
        </w:rPr>
        <w:t>Policy</w:t>
      </w:r>
      <w:r>
        <w:rPr>
          <w:color w:val="1154CC"/>
          <w:spacing w:val="-6"/>
        </w:rPr>
        <w:t xml:space="preserve"> </w:t>
      </w:r>
      <w:r>
        <w:rPr>
          <w:color w:val="1154CC"/>
          <w:spacing w:val="-2"/>
        </w:rPr>
        <w:t>Statement</w:t>
      </w:r>
    </w:p>
    <w:p w14:paraId="4D6892B2" w14:textId="77777777" w:rsidR="00765454" w:rsidRDefault="00765454">
      <w:pPr>
        <w:pStyle w:val="BodyText"/>
        <w:spacing w:before="2"/>
        <w:rPr>
          <w:b/>
        </w:rPr>
      </w:pPr>
    </w:p>
    <w:p w14:paraId="3FD086B0" w14:textId="77777777" w:rsidR="00765454" w:rsidRDefault="00000000">
      <w:pPr>
        <w:pStyle w:val="BodyText"/>
        <w:spacing w:line="271" w:lineRule="auto"/>
        <w:ind w:left="130"/>
      </w:pPr>
      <w:r>
        <w:t>During</w:t>
      </w:r>
      <w:r>
        <w:rPr>
          <w:spacing w:val="40"/>
        </w:rPr>
        <w:t xml:space="preserve"> </w:t>
      </w:r>
      <w:r>
        <w:t>the</w:t>
      </w:r>
      <w:r>
        <w:rPr>
          <w:spacing w:val="40"/>
        </w:rPr>
        <w:t xml:space="preserve"> </w:t>
      </w:r>
      <w:r>
        <w:t>school</w:t>
      </w:r>
      <w:r>
        <w:rPr>
          <w:spacing w:val="40"/>
        </w:rPr>
        <w:t xml:space="preserve"> </w:t>
      </w:r>
      <w:r>
        <w:t>day</w:t>
      </w:r>
      <w:r>
        <w:rPr>
          <w:spacing w:val="40"/>
        </w:rPr>
        <w:t xml:space="preserve"> </w:t>
      </w:r>
      <w:r>
        <w:t>all</w:t>
      </w:r>
      <w:r>
        <w:rPr>
          <w:spacing w:val="40"/>
        </w:rPr>
        <w:t xml:space="preserve"> </w:t>
      </w:r>
      <w:r>
        <w:t>activities</w:t>
      </w:r>
      <w:r>
        <w:rPr>
          <w:spacing w:val="40"/>
        </w:rPr>
        <w:t xml:space="preserve"> </w:t>
      </w:r>
      <w:r>
        <w:t>that</w:t>
      </w:r>
      <w:r>
        <w:rPr>
          <w:spacing w:val="40"/>
        </w:rPr>
        <w:t xml:space="preserve"> </w:t>
      </w:r>
      <w:r>
        <w:t>are</w:t>
      </w:r>
      <w:r>
        <w:rPr>
          <w:spacing w:val="40"/>
        </w:rPr>
        <w:t xml:space="preserve"> </w:t>
      </w:r>
      <w:r>
        <w:t>a</w:t>
      </w:r>
      <w:r>
        <w:rPr>
          <w:spacing w:val="40"/>
        </w:rPr>
        <w:t xml:space="preserve"> </w:t>
      </w:r>
      <w:r>
        <w:t>necessary</w:t>
      </w:r>
      <w:r>
        <w:rPr>
          <w:spacing w:val="40"/>
        </w:rPr>
        <w:t xml:space="preserve"> </w:t>
      </w:r>
      <w:r>
        <w:t>part</w:t>
      </w:r>
      <w:r>
        <w:rPr>
          <w:spacing w:val="40"/>
        </w:rPr>
        <w:t xml:space="preserve"> </w:t>
      </w:r>
      <w:r>
        <w:t>of</w:t>
      </w:r>
      <w:r>
        <w:rPr>
          <w:spacing w:val="40"/>
        </w:rPr>
        <w:t xml:space="preserve"> </w:t>
      </w:r>
      <w:r>
        <w:t>the</w:t>
      </w:r>
      <w:r>
        <w:rPr>
          <w:spacing w:val="40"/>
        </w:rPr>
        <w:t xml:space="preserve"> </w:t>
      </w:r>
      <w:r>
        <w:t>National Curriculum</w:t>
      </w:r>
      <w:r>
        <w:rPr>
          <w:spacing w:val="-8"/>
        </w:rPr>
        <w:t xml:space="preserve"> </w:t>
      </w:r>
      <w:r>
        <w:t>or</w:t>
      </w:r>
      <w:r>
        <w:rPr>
          <w:spacing w:val="-5"/>
        </w:rPr>
        <w:t xml:space="preserve"> </w:t>
      </w:r>
      <w:r>
        <w:t>part</w:t>
      </w:r>
      <w:r>
        <w:rPr>
          <w:spacing w:val="-5"/>
        </w:rPr>
        <w:t xml:space="preserve"> </w:t>
      </w:r>
      <w:r>
        <w:t>of</w:t>
      </w:r>
      <w:r>
        <w:rPr>
          <w:spacing w:val="-6"/>
        </w:rPr>
        <w:t xml:space="preserve"> </w:t>
      </w:r>
      <w:r>
        <w:t>a</w:t>
      </w:r>
      <w:r>
        <w:rPr>
          <w:spacing w:val="-5"/>
        </w:rPr>
        <w:t xml:space="preserve"> </w:t>
      </w:r>
      <w:r>
        <w:t>child’s</w:t>
      </w:r>
      <w:r>
        <w:rPr>
          <w:spacing w:val="-5"/>
        </w:rPr>
        <w:t xml:space="preserve"> </w:t>
      </w:r>
      <w:r>
        <w:t>religious</w:t>
      </w:r>
      <w:r>
        <w:rPr>
          <w:spacing w:val="-6"/>
        </w:rPr>
        <w:t xml:space="preserve"> </w:t>
      </w:r>
      <w:r>
        <w:t>education</w:t>
      </w:r>
      <w:r>
        <w:rPr>
          <w:spacing w:val="-5"/>
        </w:rPr>
        <w:t xml:space="preserve"> </w:t>
      </w:r>
      <w:r>
        <w:t>will</w:t>
      </w:r>
      <w:r>
        <w:rPr>
          <w:spacing w:val="-5"/>
        </w:rPr>
        <w:t xml:space="preserve"> </w:t>
      </w:r>
      <w:r>
        <w:t>be</w:t>
      </w:r>
      <w:r>
        <w:rPr>
          <w:spacing w:val="-6"/>
        </w:rPr>
        <w:t xml:space="preserve"> </w:t>
      </w:r>
      <w:r>
        <w:t>provided</w:t>
      </w:r>
      <w:r>
        <w:rPr>
          <w:spacing w:val="-5"/>
        </w:rPr>
        <w:t xml:space="preserve"> </w:t>
      </w:r>
      <w:r>
        <w:t>free</w:t>
      </w:r>
      <w:r>
        <w:rPr>
          <w:spacing w:val="-5"/>
        </w:rPr>
        <w:t xml:space="preserve"> </w:t>
      </w:r>
      <w:r>
        <w:t>of</w:t>
      </w:r>
      <w:r>
        <w:rPr>
          <w:spacing w:val="-5"/>
        </w:rPr>
        <w:t xml:space="preserve"> </w:t>
      </w:r>
      <w:r>
        <w:rPr>
          <w:spacing w:val="-2"/>
        </w:rPr>
        <w:t>charge.</w:t>
      </w:r>
    </w:p>
    <w:p w14:paraId="3DCBE77A" w14:textId="77777777" w:rsidR="00765454" w:rsidRDefault="00765454">
      <w:pPr>
        <w:pStyle w:val="BodyText"/>
        <w:spacing w:line="271" w:lineRule="auto"/>
        <w:sectPr w:rsidR="00765454">
          <w:pgSz w:w="11920" w:h="16840"/>
          <w:pgMar w:top="1420" w:right="992" w:bottom="280" w:left="850" w:header="720" w:footer="720" w:gutter="0"/>
          <w:cols w:space="720"/>
        </w:sectPr>
      </w:pPr>
    </w:p>
    <w:p w14:paraId="527C0F7B" w14:textId="77777777" w:rsidR="00765454" w:rsidRDefault="00000000">
      <w:pPr>
        <w:pStyle w:val="BodyText"/>
        <w:spacing w:before="70" w:line="271" w:lineRule="auto"/>
        <w:ind w:left="130" w:right="6"/>
        <w:jc w:val="both"/>
      </w:pPr>
      <w:r>
        <w:lastRenderedPageBreak/>
        <w:t>This includes any materials,</w:t>
      </w:r>
      <w:r>
        <w:rPr>
          <w:spacing w:val="-4"/>
        </w:rPr>
        <w:t xml:space="preserve"> </w:t>
      </w:r>
      <w:r>
        <w:t>equipment</w:t>
      </w:r>
      <w:r>
        <w:rPr>
          <w:spacing w:val="-4"/>
        </w:rPr>
        <w:t xml:space="preserve"> </w:t>
      </w:r>
      <w:r>
        <w:t>and</w:t>
      </w:r>
      <w:r>
        <w:rPr>
          <w:spacing w:val="-4"/>
        </w:rPr>
        <w:t xml:space="preserve"> </w:t>
      </w:r>
      <w:r>
        <w:t>transport</w:t>
      </w:r>
      <w:r>
        <w:rPr>
          <w:spacing w:val="-4"/>
        </w:rPr>
        <w:t xml:space="preserve"> </w:t>
      </w:r>
      <w:r>
        <w:t>to</w:t>
      </w:r>
      <w:r>
        <w:rPr>
          <w:spacing w:val="-4"/>
        </w:rPr>
        <w:t xml:space="preserve"> </w:t>
      </w:r>
      <w:r>
        <w:t>take</w:t>
      </w:r>
      <w:r>
        <w:rPr>
          <w:spacing w:val="-4"/>
        </w:rPr>
        <w:t xml:space="preserve"> </w:t>
      </w:r>
      <w:r>
        <w:t>pupils</w:t>
      </w:r>
      <w:r>
        <w:rPr>
          <w:spacing w:val="-4"/>
        </w:rPr>
        <w:t xml:space="preserve"> </w:t>
      </w:r>
      <w:r>
        <w:t>between</w:t>
      </w:r>
      <w:r>
        <w:rPr>
          <w:spacing w:val="-4"/>
        </w:rPr>
        <w:t xml:space="preserve"> </w:t>
      </w:r>
      <w:r>
        <w:t>the school and the activity.</w:t>
      </w:r>
    </w:p>
    <w:p w14:paraId="7C6ACB8E" w14:textId="77777777" w:rsidR="00765454" w:rsidRDefault="00765454">
      <w:pPr>
        <w:pStyle w:val="BodyText"/>
      </w:pPr>
    </w:p>
    <w:p w14:paraId="280FF9AD" w14:textId="77777777" w:rsidR="00765454" w:rsidRDefault="00765454">
      <w:pPr>
        <w:pStyle w:val="BodyText"/>
        <w:spacing w:before="88"/>
      </w:pPr>
    </w:p>
    <w:p w14:paraId="07EA3BB1" w14:textId="77777777" w:rsidR="00765454" w:rsidRDefault="00000000">
      <w:pPr>
        <w:pStyle w:val="Heading1"/>
        <w:numPr>
          <w:ilvl w:val="0"/>
          <w:numId w:val="1"/>
        </w:numPr>
        <w:tabs>
          <w:tab w:val="left" w:pos="413"/>
        </w:tabs>
        <w:ind w:left="413" w:hanging="358"/>
        <w:jc w:val="left"/>
      </w:pPr>
      <w:r>
        <w:rPr>
          <w:color w:val="1154CC"/>
        </w:rPr>
        <w:t>Voluntary</w:t>
      </w:r>
      <w:r>
        <w:rPr>
          <w:color w:val="1154CC"/>
          <w:spacing w:val="-14"/>
        </w:rPr>
        <w:t xml:space="preserve"> </w:t>
      </w:r>
      <w:r>
        <w:rPr>
          <w:color w:val="1154CC"/>
        </w:rPr>
        <w:t>Contributions</w:t>
      </w:r>
      <w:r>
        <w:rPr>
          <w:color w:val="1154CC"/>
          <w:spacing w:val="-14"/>
        </w:rPr>
        <w:t xml:space="preserve"> </w:t>
      </w:r>
      <w:r>
        <w:rPr>
          <w:color w:val="1154CC"/>
        </w:rPr>
        <w:t>for</w:t>
      </w:r>
      <w:r>
        <w:rPr>
          <w:color w:val="1154CC"/>
          <w:spacing w:val="-14"/>
        </w:rPr>
        <w:t xml:space="preserve"> </w:t>
      </w:r>
      <w:r>
        <w:rPr>
          <w:color w:val="1154CC"/>
        </w:rPr>
        <w:t>Curriculum</w:t>
      </w:r>
      <w:r>
        <w:rPr>
          <w:color w:val="1154CC"/>
          <w:spacing w:val="-13"/>
        </w:rPr>
        <w:t xml:space="preserve"> </w:t>
      </w:r>
      <w:r>
        <w:rPr>
          <w:color w:val="1154CC"/>
          <w:spacing w:val="-2"/>
        </w:rPr>
        <w:t>Enrichment</w:t>
      </w:r>
    </w:p>
    <w:p w14:paraId="4000A09C" w14:textId="77777777" w:rsidR="00765454" w:rsidRDefault="00765454">
      <w:pPr>
        <w:pStyle w:val="BodyText"/>
        <w:spacing w:before="86"/>
        <w:rPr>
          <w:b/>
        </w:rPr>
      </w:pPr>
    </w:p>
    <w:p w14:paraId="731E5A0F" w14:textId="77777777" w:rsidR="00765454" w:rsidRDefault="00000000">
      <w:pPr>
        <w:pStyle w:val="BodyText"/>
        <w:spacing w:line="271" w:lineRule="auto"/>
        <w:ind w:left="130" w:right="6"/>
        <w:jc w:val="both"/>
      </w:pPr>
      <w:r>
        <w:t>The school can ask for voluntary contributions for the benefit of the school or any school activity.</w:t>
      </w:r>
      <w:r>
        <w:rPr>
          <w:spacing w:val="40"/>
        </w:rPr>
        <w:t xml:space="preserve"> </w:t>
      </w:r>
      <w:r>
        <w:t xml:space="preserve">Certain activities such as school trips or workshops where there are fees or coach travel </w:t>
      </w:r>
      <w:proofErr w:type="gramStart"/>
      <w:r>
        <w:t>expenses,</w:t>
      </w:r>
      <w:proofErr w:type="gramEnd"/>
      <w:r>
        <w:t xml:space="preserve"> will be funded by voluntary contributions.</w:t>
      </w:r>
      <w:r>
        <w:rPr>
          <w:spacing w:val="40"/>
        </w:rPr>
        <w:t xml:space="preserve"> </w:t>
      </w:r>
      <w:r>
        <w:t>However, if not enough voluntary contributions are made the activity or trip will be cancelled.</w:t>
      </w:r>
    </w:p>
    <w:p w14:paraId="6E71E609" w14:textId="77777777" w:rsidR="00765454" w:rsidRDefault="00765454">
      <w:pPr>
        <w:pStyle w:val="BodyText"/>
        <w:spacing w:before="48"/>
      </w:pPr>
    </w:p>
    <w:p w14:paraId="2292D963" w14:textId="77777777" w:rsidR="00765454" w:rsidRDefault="00000000">
      <w:pPr>
        <w:pStyle w:val="BodyText"/>
        <w:spacing w:line="271" w:lineRule="auto"/>
        <w:ind w:left="130" w:right="7"/>
        <w:jc w:val="both"/>
      </w:pPr>
      <w:r>
        <w:t>There is no obligation to parents to make any contribution.</w:t>
      </w:r>
      <w:r>
        <w:rPr>
          <w:spacing w:val="40"/>
        </w:rPr>
        <w:t xml:space="preserve"> </w:t>
      </w:r>
      <w:r>
        <w:t>Children will not be excluded from any activity due to his or her parents or carers either being</w:t>
      </w:r>
      <w:r>
        <w:rPr>
          <w:spacing w:val="40"/>
        </w:rPr>
        <w:t xml:space="preserve"> </w:t>
      </w:r>
      <w:r>
        <w:t>unable or unwilling to pay.</w:t>
      </w:r>
    </w:p>
    <w:p w14:paraId="76AA7704" w14:textId="77777777" w:rsidR="00765454" w:rsidRDefault="00765454">
      <w:pPr>
        <w:pStyle w:val="BodyText"/>
        <w:spacing w:before="46"/>
      </w:pPr>
    </w:p>
    <w:p w14:paraId="04A4BC4F" w14:textId="77777777" w:rsidR="00765454" w:rsidRDefault="00000000">
      <w:pPr>
        <w:pStyle w:val="BodyText"/>
        <w:spacing w:line="271" w:lineRule="auto"/>
        <w:ind w:left="130" w:right="5"/>
        <w:jc w:val="both"/>
      </w:pPr>
      <w:r>
        <w:t xml:space="preserve">The school sets aside some of its Pupil Premium Funding to </w:t>
      </w:r>
      <w:proofErr w:type="spellStart"/>
      <w:r>
        <w:t>subsidise</w:t>
      </w:r>
      <w:proofErr w:type="spellEnd"/>
      <w:r>
        <w:t xml:space="preserve"> curriculum enrichment activities for children who are in receipt of free school </w:t>
      </w:r>
      <w:r>
        <w:rPr>
          <w:spacing w:val="-2"/>
        </w:rPr>
        <w:t>meals.</w:t>
      </w:r>
    </w:p>
    <w:p w14:paraId="3ED8CCE2" w14:textId="77777777" w:rsidR="00765454" w:rsidRDefault="00765454">
      <w:pPr>
        <w:pStyle w:val="BodyText"/>
      </w:pPr>
    </w:p>
    <w:p w14:paraId="1E38DE0F" w14:textId="77777777" w:rsidR="00765454" w:rsidRDefault="00765454">
      <w:pPr>
        <w:pStyle w:val="BodyText"/>
        <w:spacing w:before="89"/>
      </w:pPr>
    </w:p>
    <w:p w14:paraId="06ABA4C4" w14:textId="77777777" w:rsidR="00765454" w:rsidRDefault="00000000">
      <w:pPr>
        <w:pStyle w:val="Heading1"/>
        <w:numPr>
          <w:ilvl w:val="0"/>
          <w:numId w:val="1"/>
        </w:numPr>
        <w:tabs>
          <w:tab w:val="left" w:pos="413"/>
        </w:tabs>
        <w:ind w:left="413" w:hanging="358"/>
        <w:jc w:val="left"/>
      </w:pPr>
      <w:r>
        <w:rPr>
          <w:color w:val="1154CC"/>
        </w:rPr>
        <w:t>Optional</w:t>
      </w:r>
      <w:r>
        <w:rPr>
          <w:color w:val="1154CC"/>
          <w:spacing w:val="-6"/>
        </w:rPr>
        <w:t xml:space="preserve"> </w:t>
      </w:r>
      <w:r>
        <w:rPr>
          <w:color w:val="1154CC"/>
        </w:rPr>
        <w:t>activities</w:t>
      </w:r>
      <w:r>
        <w:rPr>
          <w:color w:val="1154CC"/>
          <w:spacing w:val="-6"/>
        </w:rPr>
        <w:t xml:space="preserve"> </w:t>
      </w:r>
      <w:r>
        <w:rPr>
          <w:color w:val="1154CC"/>
        </w:rPr>
        <w:t>outside</w:t>
      </w:r>
      <w:r>
        <w:rPr>
          <w:color w:val="1154CC"/>
          <w:spacing w:val="-6"/>
        </w:rPr>
        <w:t xml:space="preserve"> </w:t>
      </w:r>
      <w:r>
        <w:rPr>
          <w:color w:val="1154CC"/>
        </w:rPr>
        <w:t>of</w:t>
      </w:r>
      <w:r>
        <w:rPr>
          <w:color w:val="1154CC"/>
          <w:spacing w:val="-6"/>
        </w:rPr>
        <w:t xml:space="preserve"> </w:t>
      </w:r>
      <w:r>
        <w:rPr>
          <w:color w:val="1154CC"/>
        </w:rPr>
        <w:t>the</w:t>
      </w:r>
      <w:r>
        <w:rPr>
          <w:color w:val="1154CC"/>
          <w:spacing w:val="-6"/>
        </w:rPr>
        <w:t xml:space="preserve"> </w:t>
      </w:r>
      <w:r>
        <w:rPr>
          <w:color w:val="1154CC"/>
        </w:rPr>
        <w:t>school</w:t>
      </w:r>
      <w:r>
        <w:rPr>
          <w:color w:val="1154CC"/>
          <w:spacing w:val="-6"/>
        </w:rPr>
        <w:t xml:space="preserve"> </w:t>
      </w:r>
      <w:r>
        <w:rPr>
          <w:color w:val="1154CC"/>
          <w:spacing w:val="-5"/>
        </w:rPr>
        <w:t>day</w:t>
      </w:r>
    </w:p>
    <w:p w14:paraId="01DCB957" w14:textId="77777777" w:rsidR="00765454" w:rsidRDefault="00765454">
      <w:pPr>
        <w:pStyle w:val="BodyText"/>
        <w:spacing w:before="86"/>
        <w:rPr>
          <w:b/>
        </w:rPr>
      </w:pPr>
    </w:p>
    <w:p w14:paraId="0BBEF2AF" w14:textId="77777777" w:rsidR="00765454" w:rsidRDefault="00000000">
      <w:pPr>
        <w:pStyle w:val="BodyText"/>
        <w:spacing w:line="271" w:lineRule="auto"/>
        <w:ind w:left="130" w:right="4"/>
        <w:jc w:val="both"/>
      </w:pPr>
      <w:r>
        <w:t xml:space="preserve">We may charge for </w:t>
      </w:r>
      <w:proofErr w:type="gramStart"/>
      <w:r>
        <w:t>optional,</w:t>
      </w:r>
      <w:proofErr w:type="gramEnd"/>
      <w:r>
        <w:t xml:space="preserve"> extra activities provided outside the school day. Examples are sports activities, theatre visits or drama club.</w:t>
      </w:r>
      <w:r>
        <w:rPr>
          <w:spacing w:val="40"/>
        </w:rPr>
        <w:t xml:space="preserve"> </w:t>
      </w:r>
      <w:r>
        <w:t>Charges will be based on the cost incurred less any specific funding received.</w:t>
      </w:r>
    </w:p>
    <w:p w14:paraId="3770E045" w14:textId="77777777" w:rsidR="00765454" w:rsidRDefault="00765454">
      <w:pPr>
        <w:pStyle w:val="BodyText"/>
        <w:spacing w:before="46"/>
      </w:pPr>
    </w:p>
    <w:p w14:paraId="0058867C" w14:textId="77777777" w:rsidR="00765454" w:rsidRDefault="00000000">
      <w:pPr>
        <w:pStyle w:val="BodyText"/>
        <w:spacing w:line="271" w:lineRule="auto"/>
        <w:ind w:left="130" w:right="2"/>
        <w:jc w:val="both"/>
      </w:pPr>
      <w:r>
        <w:t>The Breakfast and After school club</w:t>
      </w:r>
      <w:r>
        <w:rPr>
          <w:spacing w:val="-3"/>
        </w:rPr>
        <w:t xml:space="preserve"> </w:t>
      </w:r>
      <w:r>
        <w:t>is</w:t>
      </w:r>
      <w:r>
        <w:rPr>
          <w:spacing w:val="-3"/>
        </w:rPr>
        <w:t xml:space="preserve"> </w:t>
      </w:r>
      <w:r>
        <w:t>run</w:t>
      </w:r>
      <w:r>
        <w:rPr>
          <w:spacing w:val="-3"/>
        </w:rPr>
        <w:t xml:space="preserve"> </w:t>
      </w:r>
      <w:r>
        <w:t>by</w:t>
      </w:r>
      <w:r>
        <w:rPr>
          <w:spacing w:val="-3"/>
        </w:rPr>
        <w:t xml:space="preserve"> </w:t>
      </w:r>
      <w:r>
        <w:t>Holy</w:t>
      </w:r>
      <w:r>
        <w:rPr>
          <w:spacing w:val="-3"/>
        </w:rPr>
        <w:t xml:space="preserve"> </w:t>
      </w:r>
      <w:r>
        <w:t>Angels</w:t>
      </w:r>
      <w:r>
        <w:rPr>
          <w:spacing w:val="-3"/>
        </w:rPr>
        <w:t xml:space="preserve"> </w:t>
      </w:r>
      <w:r>
        <w:t>-</w:t>
      </w:r>
      <w:r>
        <w:rPr>
          <w:spacing w:val="40"/>
        </w:rPr>
        <w:t xml:space="preserve"> </w:t>
      </w:r>
      <w:r>
        <w:t>a</w:t>
      </w:r>
      <w:r>
        <w:rPr>
          <w:spacing w:val="-3"/>
        </w:rPr>
        <w:t xml:space="preserve"> </w:t>
      </w:r>
      <w:r>
        <w:t>non-profit</w:t>
      </w:r>
      <w:r>
        <w:rPr>
          <w:spacing w:val="-3"/>
        </w:rPr>
        <w:t xml:space="preserve"> </w:t>
      </w:r>
      <w:r>
        <w:t xml:space="preserve">making </w:t>
      </w:r>
      <w:proofErr w:type="spellStart"/>
      <w:r>
        <w:t>organisation</w:t>
      </w:r>
      <w:proofErr w:type="spellEnd"/>
      <w:r>
        <w:t>.</w:t>
      </w:r>
      <w:r>
        <w:rPr>
          <w:spacing w:val="40"/>
        </w:rPr>
        <w:t xml:space="preserve"> </w:t>
      </w:r>
      <w:r>
        <w:t xml:space="preserve">Their charges are commercially competitive </w:t>
      </w:r>
      <w:proofErr w:type="gramStart"/>
      <w:r>
        <w:t>so as to</w:t>
      </w:r>
      <w:proofErr w:type="gramEnd"/>
      <w:r>
        <w:t xml:space="preserve"> benefit our pupils but sit outside the other charges that are described in this policy.</w:t>
      </w:r>
    </w:p>
    <w:p w14:paraId="5F2BFBEA" w14:textId="77777777" w:rsidR="00765454" w:rsidRDefault="00765454">
      <w:pPr>
        <w:pStyle w:val="BodyText"/>
      </w:pPr>
    </w:p>
    <w:p w14:paraId="356C3B0B" w14:textId="77777777" w:rsidR="00765454" w:rsidRDefault="00765454">
      <w:pPr>
        <w:pStyle w:val="BodyText"/>
        <w:spacing w:before="89"/>
      </w:pPr>
    </w:p>
    <w:p w14:paraId="1421E09A" w14:textId="77777777" w:rsidR="00765454" w:rsidRDefault="00000000">
      <w:pPr>
        <w:pStyle w:val="Heading1"/>
        <w:numPr>
          <w:ilvl w:val="0"/>
          <w:numId w:val="1"/>
        </w:numPr>
        <w:tabs>
          <w:tab w:val="left" w:pos="439"/>
        </w:tabs>
        <w:spacing w:before="1"/>
        <w:ind w:left="439" w:hanging="309"/>
        <w:jc w:val="left"/>
      </w:pPr>
      <w:r>
        <w:rPr>
          <w:color w:val="1154CC"/>
        </w:rPr>
        <w:t>Music</w:t>
      </w:r>
      <w:r>
        <w:rPr>
          <w:color w:val="1154CC"/>
          <w:spacing w:val="-5"/>
        </w:rPr>
        <w:t xml:space="preserve"> </w:t>
      </w:r>
      <w:r>
        <w:rPr>
          <w:color w:val="1154CC"/>
          <w:spacing w:val="-2"/>
        </w:rPr>
        <w:t>Tuition</w:t>
      </w:r>
    </w:p>
    <w:p w14:paraId="72B231FC" w14:textId="77777777" w:rsidR="00765454" w:rsidRDefault="00765454">
      <w:pPr>
        <w:pStyle w:val="BodyText"/>
        <w:spacing w:before="85"/>
        <w:rPr>
          <w:b/>
        </w:rPr>
      </w:pPr>
    </w:p>
    <w:p w14:paraId="393479AC" w14:textId="77777777" w:rsidR="00765454" w:rsidRDefault="00000000">
      <w:pPr>
        <w:pStyle w:val="BodyText"/>
        <w:spacing w:line="271" w:lineRule="auto"/>
        <w:ind w:left="130" w:right="6"/>
        <w:jc w:val="both"/>
      </w:pPr>
      <w:r>
        <w:t xml:space="preserve">Charges may be made </w:t>
      </w:r>
      <w:proofErr w:type="gramStart"/>
      <w:r>
        <w:t>for teaching</w:t>
      </w:r>
      <w:proofErr w:type="gramEnd"/>
      <w:r>
        <w:t xml:space="preserve"> either an individual pupil or groups of up to four pupils to sing or play a musical instrument. Payment should be made directly to the relevant peripatetic music teacher.</w:t>
      </w:r>
      <w:r>
        <w:rPr>
          <w:spacing w:val="40"/>
        </w:rPr>
        <w:t xml:space="preserve"> </w:t>
      </w:r>
      <w:r>
        <w:t xml:space="preserve">Pupils also receive </w:t>
      </w:r>
      <w:proofErr w:type="gramStart"/>
      <w:r>
        <w:t>weekly whole class instrumental lessons</w:t>
      </w:r>
      <w:proofErr w:type="gramEnd"/>
      <w:r>
        <w:t xml:space="preserve"> as part of the National Curriculum.</w:t>
      </w:r>
      <w:r>
        <w:rPr>
          <w:spacing w:val="40"/>
        </w:rPr>
        <w:t xml:space="preserve"> </w:t>
      </w:r>
      <w:r>
        <w:t>These lessons are not chargeable.</w:t>
      </w:r>
    </w:p>
    <w:p w14:paraId="2D2C8F55" w14:textId="77777777" w:rsidR="00765454" w:rsidRDefault="00765454">
      <w:pPr>
        <w:pStyle w:val="BodyText"/>
        <w:spacing w:line="271" w:lineRule="auto"/>
        <w:jc w:val="both"/>
        <w:sectPr w:rsidR="00765454">
          <w:pgSz w:w="11920" w:h="16840"/>
          <w:pgMar w:top="780" w:right="992" w:bottom="280" w:left="850" w:header="720" w:footer="720" w:gutter="0"/>
          <w:cols w:space="720"/>
        </w:sectPr>
      </w:pPr>
    </w:p>
    <w:p w14:paraId="21836D2C" w14:textId="77777777" w:rsidR="00765454" w:rsidRDefault="00000000">
      <w:pPr>
        <w:pStyle w:val="Heading1"/>
        <w:numPr>
          <w:ilvl w:val="0"/>
          <w:numId w:val="1"/>
        </w:numPr>
        <w:tabs>
          <w:tab w:val="left" w:pos="439"/>
        </w:tabs>
        <w:spacing w:before="80"/>
        <w:ind w:left="439" w:hanging="309"/>
        <w:jc w:val="left"/>
      </w:pPr>
      <w:r>
        <w:rPr>
          <w:color w:val="1154CC"/>
        </w:rPr>
        <w:lastRenderedPageBreak/>
        <w:t>Residential</w:t>
      </w:r>
      <w:r>
        <w:rPr>
          <w:color w:val="1154CC"/>
          <w:spacing w:val="-11"/>
        </w:rPr>
        <w:t xml:space="preserve"> </w:t>
      </w:r>
      <w:r>
        <w:rPr>
          <w:color w:val="1154CC"/>
          <w:spacing w:val="-4"/>
        </w:rPr>
        <w:t>Trips</w:t>
      </w:r>
    </w:p>
    <w:p w14:paraId="49FFFACA" w14:textId="77777777" w:rsidR="00765454" w:rsidRDefault="00765454">
      <w:pPr>
        <w:pStyle w:val="BodyText"/>
        <w:spacing w:before="86"/>
        <w:rPr>
          <w:b/>
        </w:rPr>
      </w:pPr>
    </w:p>
    <w:p w14:paraId="7C44EDFF" w14:textId="77777777" w:rsidR="00765454" w:rsidRDefault="00000000">
      <w:pPr>
        <w:pStyle w:val="BodyText"/>
        <w:spacing w:line="271" w:lineRule="auto"/>
        <w:ind w:left="130" w:right="4"/>
        <w:jc w:val="both"/>
      </w:pPr>
      <w:r>
        <w:t>Charges</w:t>
      </w:r>
      <w:r>
        <w:rPr>
          <w:spacing w:val="-4"/>
        </w:rPr>
        <w:t xml:space="preserve"> </w:t>
      </w:r>
      <w:r>
        <w:t>(that</w:t>
      </w:r>
      <w:r>
        <w:rPr>
          <w:spacing w:val="-4"/>
        </w:rPr>
        <w:t xml:space="preserve"> </w:t>
      </w:r>
      <w:r>
        <w:t>do</w:t>
      </w:r>
      <w:r>
        <w:rPr>
          <w:spacing w:val="-4"/>
        </w:rPr>
        <w:t xml:space="preserve"> </w:t>
      </w:r>
      <w:r>
        <w:t>not</w:t>
      </w:r>
      <w:r>
        <w:rPr>
          <w:spacing w:val="-4"/>
        </w:rPr>
        <w:t xml:space="preserve"> </w:t>
      </w:r>
      <w:r>
        <w:t>exceed</w:t>
      </w:r>
      <w:r>
        <w:rPr>
          <w:spacing w:val="-4"/>
        </w:rPr>
        <w:t xml:space="preserve"> </w:t>
      </w:r>
      <w:r>
        <w:t>the</w:t>
      </w:r>
      <w:r>
        <w:rPr>
          <w:spacing w:val="-4"/>
        </w:rPr>
        <w:t xml:space="preserve"> </w:t>
      </w:r>
      <w:r>
        <w:t>actual</w:t>
      </w:r>
      <w:r>
        <w:rPr>
          <w:spacing w:val="-4"/>
        </w:rPr>
        <w:t xml:space="preserve"> </w:t>
      </w:r>
      <w:r>
        <w:t>cost)</w:t>
      </w:r>
      <w:r>
        <w:rPr>
          <w:spacing w:val="-4"/>
        </w:rPr>
        <w:t xml:space="preserve"> </w:t>
      </w:r>
      <w:r>
        <w:t>will</w:t>
      </w:r>
      <w:r>
        <w:rPr>
          <w:spacing w:val="-4"/>
        </w:rPr>
        <w:t xml:space="preserve"> </w:t>
      </w:r>
      <w:r>
        <w:t>be</w:t>
      </w:r>
      <w:r>
        <w:rPr>
          <w:spacing w:val="-4"/>
        </w:rPr>
        <w:t xml:space="preserve"> </w:t>
      </w:r>
      <w:r>
        <w:t>made</w:t>
      </w:r>
      <w:r>
        <w:rPr>
          <w:spacing w:val="-4"/>
        </w:rPr>
        <w:t xml:space="preserve"> </w:t>
      </w:r>
      <w:r>
        <w:t>for</w:t>
      </w:r>
      <w:r>
        <w:rPr>
          <w:spacing w:val="-4"/>
        </w:rPr>
        <w:t xml:space="preserve"> </w:t>
      </w:r>
      <w:r>
        <w:t>board</w:t>
      </w:r>
      <w:r>
        <w:rPr>
          <w:spacing w:val="-4"/>
        </w:rPr>
        <w:t xml:space="preserve"> </w:t>
      </w:r>
      <w:r>
        <w:t>and</w:t>
      </w:r>
      <w:r>
        <w:rPr>
          <w:spacing w:val="-4"/>
        </w:rPr>
        <w:t xml:space="preserve"> </w:t>
      </w:r>
      <w:r>
        <w:t>lodging. Charges will also be made for curriculum enrichment costs for activities that</w:t>
      </w:r>
      <w:r>
        <w:rPr>
          <w:spacing w:val="40"/>
        </w:rPr>
        <w:t xml:space="preserve"> </w:t>
      </w:r>
      <w:r>
        <w:t>take place both within and outside the school day.</w:t>
      </w:r>
    </w:p>
    <w:p w14:paraId="7B6B4EF0" w14:textId="77777777" w:rsidR="00765454" w:rsidRDefault="00765454">
      <w:pPr>
        <w:pStyle w:val="BodyText"/>
        <w:spacing w:before="46"/>
      </w:pPr>
    </w:p>
    <w:p w14:paraId="5EC03E67" w14:textId="77777777" w:rsidR="00765454" w:rsidRDefault="00000000">
      <w:pPr>
        <w:pStyle w:val="BodyText"/>
        <w:spacing w:line="271" w:lineRule="auto"/>
        <w:ind w:left="130" w:right="2"/>
        <w:jc w:val="both"/>
      </w:pPr>
      <w:r>
        <w:t xml:space="preserve">The cost of residential trips will be </w:t>
      </w:r>
      <w:proofErr w:type="spellStart"/>
      <w:r>
        <w:t>subsidised</w:t>
      </w:r>
      <w:proofErr w:type="spellEnd"/>
      <w:r>
        <w:t xml:space="preserve"> by the school for pupils that</w:t>
      </w:r>
      <w:r>
        <w:rPr>
          <w:spacing w:val="40"/>
        </w:rPr>
        <w:t xml:space="preserve"> </w:t>
      </w:r>
      <w:r>
        <w:t>qualify for free school meals.</w:t>
      </w:r>
      <w:r>
        <w:rPr>
          <w:spacing w:val="80"/>
        </w:rPr>
        <w:t xml:space="preserve"> </w:t>
      </w:r>
      <w:r>
        <w:t>This will be agreed prior to the event so parents are clear about the balance that will</w:t>
      </w:r>
      <w:r>
        <w:rPr>
          <w:spacing w:val="-3"/>
        </w:rPr>
        <w:t xml:space="preserve"> </w:t>
      </w:r>
      <w:r>
        <w:t>need</w:t>
      </w:r>
      <w:r>
        <w:rPr>
          <w:spacing w:val="-3"/>
        </w:rPr>
        <w:t xml:space="preserve"> </w:t>
      </w:r>
      <w:r>
        <w:t>to</w:t>
      </w:r>
      <w:r>
        <w:rPr>
          <w:spacing w:val="-3"/>
        </w:rPr>
        <w:t xml:space="preserve"> </w:t>
      </w:r>
      <w:r>
        <w:t>be</w:t>
      </w:r>
      <w:r>
        <w:rPr>
          <w:spacing w:val="-3"/>
        </w:rPr>
        <w:t xml:space="preserve"> </w:t>
      </w:r>
      <w:r>
        <w:t>paid.</w:t>
      </w:r>
      <w:r>
        <w:rPr>
          <w:spacing w:val="80"/>
        </w:rPr>
        <w:t xml:space="preserve"> </w:t>
      </w:r>
      <w:r>
        <w:t>Where</w:t>
      </w:r>
      <w:r>
        <w:rPr>
          <w:spacing w:val="-3"/>
        </w:rPr>
        <w:t xml:space="preserve"> </w:t>
      </w:r>
      <w:r>
        <w:t>the</w:t>
      </w:r>
      <w:r>
        <w:rPr>
          <w:spacing w:val="-3"/>
        </w:rPr>
        <w:t xml:space="preserve"> </w:t>
      </w:r>
      <w:r>
        <w:t>cost</w:t>
      </w:r>
      <w:r>
        <w:rPr>
          <w:spacing w:val="-3"/>
        </w:rPr>
        <w:t xml:space="preserve"> </w:t>
      </w:r>
      <w:r>
        <w:t>of</w:t>
      </w:r>
      <w:r>
        <w:rPr>
          <w:spacing w:val="-3"/>
        </w:rPr>
        <w:t xml:space="preserve"> </w:t>
      </w:r>
      <w:r>
        <w:t>the</w:t>
      </w:r>
      <w:r>
        <w:rPr>
          <w:spacing w:val="-3"/>
        </w:rPr>
        <w:t xml:space="preserve"> </w:t>
      </w:r>
      <w:r>
        <w:t>trip may preclude a child from attending, parents are invited to speak to the Headteacher to make alternative arrangements for payment.</w:t>
      </w:r>
    </w:p>
    <w:p w14:paraId="1026E0F1" w14:textId="77777777" w:rsidR="00765454" w:rsidRDefault="00765454">
      <w:pPr>
        <w:pStyle w:val="BodyText"/>
      </w:pPr>
    </w:p>
    <w:p w14:paraId="3E904A21" w14:textId="77777777" w:rsidR="00765454" w:rsidRDefault="00765454">
      <w:pPr>
        <w:pStyle w:val="BodyText"/>
        <w:spacing w:before="91"/>
      </w:pPr>
    </w:p>
    <w:p w14:paraId="40789FE4" w14:textId="77777777" w:rsidR="00765454" w:rsidRDefault="00000000">
      <w:pPr>
        <w:pStyle w:val="Heading1"/>
        <w:numPr>
          <w:ilvl w:val="0"/>
          <w:numId w:val="1"/>
        </w:numPr>
        <w:tabs>
          <w:tab w:val="left" w:pos="439"/>
        </w:tabs>
        <w:ind w:left="439" w:hanging="309"/>
        <w:jc w:val="left"/>
      </w:pPr>
      <w:r>
        <w:rPr>
          <w:color w:val="1154CC"/>
        </w:rPr>
        <w:t>Calculating</w:t>
      </w:r>
      <w:r>
        <w:rPr>
          <w:color w:val="1154CC"/>
          <w:spacing w:val="-11"/>
        </w:rPr>
        <w:t xml:space="preserve"> </w:t>
      </w:r>
      <w:r>
        <w:rPr>
          <w:color w:val="1154CC"/>
          <w:spacing w:val="-2"/>
        </w:rPr>
        <w:t>Charges</w:t>
      </w:r>
    </w:p>
    <w:p w14:paraId="6E9AC7BD" w14:textId="77777777" w:rsidR="00765454" w:rsidRDefault="00765454">
      <w:pPr>
        <w:pStyle w:val="BodyText"/>
        <w:spacing w:before="86"/>
        <w:rPr>
          <w:b/>
        </w:rPr>
      </w:pPr>
    </w:p>
    <w:p w14:paraId="42ED9CAA" w14:textId="77777777" w:rsidR="00765454" w:rsidRDefault="00000000">
      <w:pPr>
        <w:pStyle w:val="BodyText"/>
        <w:spacing w:line="271" w:lineRule="auto"/>
        <w:ind w:left="130" w:right="2"/>
        <w:jc w:val="both"/>
      </w:pPr>
      <w:r>
        <w:t>When charges are made for any activity, both during or outside of the school day, they will be</w:t>
      </w:r>
      <w:r>
        <w:rPr>
          <w:spacing w:val="-5"/>
        </w:rPr>
        <w:t xml:space="preserve"> </w:t>
      </w:r>
      <w:r>
        <w:t>based</w:t>
      </w:r>
      <w:r>
        <w:rPr>
          <w:spacing w:val="-5"/>
        </w:rPr>
        <w:t xml:space="preserve"> </w:t>
      </w:r>
      <w:r>
        <w:t>on</w:t>
      </w:r>
      <w:r>
        <w:rPr>
          <w:spacing w:val="-5"/>
        </w:rPr>
        <w:t xml:space="preserve"> </w:t>
      </w:r>
      <w:r>
        <w:t>the</w:t>
      </w:r>
      <w:r>
        <w:rPr>
          <w:spacing w:val="-5"/>
        </w:rPr>
        <w:t xml:space="preserve"> </w:t>
      </w:r>
      <w:r>
        <w:t>actual</w:t>
      </w:r>
      <w:r>
        <w:rPr>
          <w:spacing w:val="-5"/>
        </w:rPr>
        <w:t xml:space="preserve"> </w:t>
      </w:r>
      <w:r>
        <w:t>costs</w:t>
      </w:r>
      <w:r>
        <w:rPr>
          <w:spacing w:val="-5"/>
        </w:rPr>
        <w:t xml:space="preserve"> </w:t>
      </w:r>
      <w:r>
        <w:t>incurred,</w:t>
      </w:r>
      <w:r>
        <w:rPr>
          <w:spacing w:val="-5"/>
        </w:rPr>
        <w:t xml:space="preserve"> </w:t>
      </w:r>
      <w:r>
        <w:t>including</w:t>
      </w:r>
      <w:r>
        <w:rPr>
          <w:spacing w:val="-5"/>
        </w:rPr>
        <w:t xml:space="preserve"> </w:t>
      </w:r>
      <w:r>
        <w:t>the</w:t>
      </w:r>
      <w:r>
        <w:rPr>
          <w:spacing w:val="-5"/>
        </w:rPr>
        <w:t xml:space="preserve"> </w:t>
      </w:r>
      <w:r>
        <w:t>entrance</w:t>
      </w:r>
      <w:r>
        <w:rPr>
          <w:spacing w:val="-5"/>
        </w:rPr>
        <w:t xml:space="preserve"> </w:t>
      </w:r>
      <w:r>
        <w:t>fees, travel and accommodation costs for the staff</w:t>
      </w:r>
      <w:r>
        <w:rPr>
          <w:spacing w:val="-3"/>
        </w:rPr>
        <w:t xml:space="preserve"> </w:t>
      </w:r>
      <w:r>
        <w:t>and</w:t>
      </w:r>
      <w:r>
        <w:rPr>
          <w:spacing w:val="-3"/>
        </w:rPr>
        <w:t xml:space="preserve"> </w:t>
      </w:r>
      <w:r>
        <w:t>volunteers</w:t>
      </w:r>
      <w:r>
        <w:rPr>
          <w:spacing w:val="-3"/>
        </w:rPr>
        <w:t xml:space="preserve"> </w:t>
      </w:r>
      <w:r>
        <w:t>that</w:t>
      </w:r>
      <w:r>
        <w:rPr>
          <w:spacing w:val="-3"/>
        </w:rPr>
        <w:t xml:space="preserve"> </w:t>
      </w:r>
      <w:r>
        <w:t>are</w:t>
      </w:r>
      <w:r>
        <w:rPr>
          <w:spacing w:val="-3"/>
        </w:rPr>
        <w:t xml:space="preserve"> </w:t>
      </w:r>
      <w:r>
        <w:t>required</w:t>
      </w:r>
      <w:r>
        <w:rPr>
          <w:spacing w:val="-3"/>
        </w:rPr>
        <w:t xml:space="preserve"> </w:t>
      </w:r>
      <w:r>
        <w:t>to attend the trip (in line with the appropriate adult/child ratios as detailed in the</w:t>
      </w:r>
      <w:r>
        <w:rPr>
          <w:spacing w:val="40"/>
        </w:rPr>
        <w:t xml:space="preserve"> </w:t>
      </w:r>
      <w:r>
        <w:t>risk assessment). This cost will then be divided by the total number of pupils</w:t>
      </w:r>
      <w:r>
        <w:rPr>
          <w:spacing w:val="40"/>
        </w:rPr>
        <w:t xml:space="preserve"> </w:t>
      </w:r>
      <w:r>
        <w:t>that have been invited to participate.</w:t>
      </w:r>
      <w:r>
        <w:rPr>
          <w:spacing w:val="40"/>
        </w:rPr>
        <w:t xml:space="preserve"> </w:t>
      </w:r>
      <w:r>
        <w:t xml:space="preserve">Parents and carers are not expected to </w:t>
      </w:r>
      <w:proofErr w:type="spellStart"/>
      <w:r>
        <w:t>subsidise</w:t>
      </w:r>
      <w:proofErr w:type="spellEnd"/>
      <w:r>
        <w:t xml:space="preserve"> pupils whose parents do not offer payment. If external funding has been received to support a particular</w:t>
      </w:r>
      <w:r>
        <w:rPr>
          <w:spacing w:val="-4"/>
        </w:rPr>
        <w:t xml:space="preserve"> </w:t>
      </w:r>
      <w:r>
        <w:t>activity,</w:t>
      </w:r>
      <w:r>
        <w:rPr>
          <w:spacing w:val="-4"/>
        </w:rPr>
        <w:t xml:space="preserve"> </w:t>
      </w:r>
      <w:r>
        <w:t>we</w:t>
      </w:r>
      <w:r>
        <w:rPr>
          <w:spacing w:val="-4"/>
        </w:rPr>
        <w:t xml:space="preserve"> </w:t>
      </w:r>
      <w:r>
        <w:t>will</w:t>
      </w:r>
      <w:r>
        <w:rPr>
          <w:spacing w:val="-4"/>
        </w:rPr>
        <w:t xml:space="preserve"> </w:t>
      </w:r>
      <w:proofErr w:type="spellStart"/>
      <w:r>
        <w:t>subsidise</w:t>
      </w:r>
      <w:proofErr w:type="spellEnd"/>
      <w:r>
        <w:rPr>
          <w:spacing w:val="-4"/>
        </w:rPr>
        <w:t xml:space="preserve"> </w:t>
      </w:r>
      <w:r>
        <w:t>the</w:t>
      </w:r>
      <w:r>
        <w:rPr>
          <w:spacing w:val="-4"/>
        </w:rPr>
        <w:t xml:space="preserve"> </w:t>
      </w:r>
      <w:r>
        <w:t>charge</w:t>
      </w:r>
      <w:r>
        <w:rPr>
          <w:spacing w:val="-4"/>
        </w:rPr>
        <w:t xml:space="preserve"> </w:t>
      </w:r>
      <w:r>
        <w:t>to</w:t>
      </w:r>
      <w:r>
        <w:rPr>
          <w:spacing w:val="-4"/>
        </w:rPr>
        <w:t xml:space="preserve"> </w:t>
      </w:r>
      <w:r>
        <w:t>the extent permitted by the funding.</w:t>
      </w:r>
      <w:r>
        <w:rPr>
          <w:spacing w:val="80"/>
          <w:w w:val="150"/>
        </w:rPr>
        <w:t xml:space="preserve"> </w:t>
      </w:r>
      <w:r>
        <w:t xml:space="preserve">Top up payments for pupils </w:t>
      </w:r>
      <w:proofErr w:type="gramStart"/>
      <w:r>
        <w:t>in</w:t>
      </w:r>
      <w:proofErr w:type="gramEnd"/>
      <w:r>
        <w:t xml:space="preserve"> receipt of free school meals will be made from the school’s Pupil Premium allocation.</w:t>
      </w:r>
    </w:p>
    <w:p w14:paraId="309FFB1A" w14:textId="77777777" w:rsidR="00765454" w:rsidRDefault="00765454">
      <w:pPr>
        <w:pStyle w:val="BodyText"/>
      </w:pPr>
    </w:p>
    <w:p w14:paraId="0470EA04" w14:textId="77777777" w:rsidR="00765454" w:rsidRDefault="00765454">
      <w:pPr>
        <w:pStyle w:val="BodyText"/>
        <w:spacing w:before="96"/>
      </w:pPr>
    </w:p>
    <w:p w14:paraId="7ACE5F8F" w14:textId="77777777" w:rsidR="00765454" w:rsidRDefault="00000000">
      <w:pPr>
        <w:pStyle w:val="BodyText"/>
        <w:spacing w:before="1" w:line="271" w:lineRule="auto"/>
        <w:ind w:left="130" w:right="11"/>
        <w:jc w:val="both"/>
      </w:pPr>
      <w:r>
        <w:t>The principles of best value will always be applied when planning activities that incur costs to the school and charges to parents.</w:t>
      </w:r>
    </w:p>
    <w:p w14:paraId="5A34F56C" w14:textId="77777777" w:rsidR="00765454" w:rsidRDefault="00765454">
      <w:pPr>
        <w:pStyle w:val="BodyText"/>
      </w:pPr>
    </w:p>
    <w:p w14:paraId="3CB80F78" w14:textId="77777777" w:rsidR="00765454" w:rsidRDefault="00765454">
      <w:pPr>
        <w:pStyle w:val="BodyText"/>
        <w:spacing w:before="87"/>
      </w:pPr>
    </w:p>
    <w:p w14:paraId="7C364342" w14:textId="77777777" w:rsidR="00765454" w:rsidRDefault="00000000">
      <w:pPr>
        <w:pStyle w:val="Heading1"/>
        <w:numPr>
          <w:ilvl w:val="0"/>
          <w:numId w:val="1"/>
        </w:numPr>
        <w:tabs>
          <w:tab w:val="left" w:pos="671"/>
        </w:tabs>
        <w:spacing w:before="1"/>
        <w:ind w:left="671" w:hanging="541"/>
        <w:jc w:val="left"/>
      </w:pPr>
      <w:r>
        <w:rPr>
          <w:color w:val="1154CC"/>
          <w:spacing w:val="-2"/>
        </w:rPr>
        <w:t>Deposits</w:t>
      </w:r>
    </w:p>
    <w:p w14:paraId="48BF44EB" w14:textId="77777777" w:rsidR="00765454" w:rsidRDefault="00765454">
      <w:pPr>
        <w:pStyle w:val="BodyText"/>
        <w:spacing w:before="85"/>
        <w:rPr>
          <w:b/>
        </w:rPr>
      </w:pPr>
    </w:p>
    <w:p w14:paraId="6CC3D4A5" w14:textId="77777777" w:rsidR="00765454" w:rsidRDefault="00000000">
      <w:pPr>
        <w:pStyle w:val="BodyText"/>
        <w:spacing w:line="271" w:lineRule="auto"/>
        <w:ind w:left="130" w:right="1"/>
        <w:jc w:val="both"/>
      </w:pPr>
      <w:r>
        <w:t>To book a child onto a residential trip, a non-refundable deposit will usually be required to accompany the booking form and secure the place. In addition to this, where the school has made payment either in full</w:t>
      </w:r>
      <w:r>
        <w:rPr>
          <w:spacing w:val="-3"/>
        </w:rPr>
        <w:t xml:space="preserve"> </w:t>
      </w:r>
      <w:r>
        <w:t>or</w:t>
      </w:r>
      <w:r>
        <w:rPr>
          <w:spacing w:val="-3"/>
        </w:rPr>
        <w:t xml:space="preserve"> </w:t>
      </w:r>
      <w:r>
        <w:t>part</w:t>
      </w:r>
      <w:r>
        <w:rPr>
          <w:spacing w:val="-3"/>
        </w:rPr>
        <w:t xml:space="preserve"> </w:t>
      </w:r>
      <w:r>
        <w:t>for</w:t>
      </w:r>
      <w:r>
        <w:rPr>
          <w:spacing w:val="-3"/>
        </w:rPr>
        <w:t xml:space="preserve"> </w:t>
      </w:r>
      <w:r>
        <w:t>pupils,</w:t>
      </w:r>
      <w:r>
        <w:rPr>
          <w:spacing w:val="-3"/>
        </w:rPr>
        <w:t xml:space="preserve"> </w:t>
      </w:r>
      <w:r>
        <w:t>prior</w:t>
      </w:r>
      <w:r>
        <w:rPr>
          <w:spacing w:val="-3"/>
        </w:rPr>
        <w:t xml:space="preserve"> </w:t>
      </w:r>
      <w:r>
        <w:t>to a trip, we will not be able to bear the cost of refunding any payments (or part payments) made to parents or carers who cancel their</w:t>
      </w:r>
      <w:r>
        <w:rPr>
          <w:spacing w:val="-3"/>
        </w:rPr>
        <w:t xml:space="preserve"> </w:t>
      </w:r>
      <w:r>
        <w:t>child’s</w:t>
      </w:r>
      <w:r>
        <w:rPr>
          <w:spacing w:val="-3"/>
        </w:rPr>
        <w:t xml:space="preserve"> </w:t>
      </w:r>
      <w:r>
        <w:t>place</w:t>
      </w:r>
      <w:r>
        <w:rPr>
          <w:spacing w:val="-3"/>
        </w:rPr>
        <w:t xml:space="preserve"> </w:t>
      </w:r>
      <w:r>
        <w:t>-</w:t>
      </w:r>
      <w:r>
        <w:rPr>
          <w:spacing w:val="-3"/>
        </w:rPr>
        <w:t xml:space="preserve"> </w:t>
      </w:r>
      <w:r>
        <w:t>unless</w:t>
      </w:r>
      <w:r>
        <w:rPr>
          <w:spacing w:val="-3"/>
        </w:rPr>
        <w:t xml:space="preserve"> </w:t>
      </w:r>
      <w:r>
        <w:t>the</w:t>
      </w:r>
    </w:p>
    <w:p w14:paraId="2FC19FA6" w14:textId="77777777" w:rsidR="00765454" w:rsidRDefault="00765454">
      <w:pPr>
        <w:pStyle w:val="BodyText"/>
        <w:spacing w:line="271" w:lineRule="auto"/>
        <w:jc w:val="both"/>
        <w:sectPr w:rsidR="00765454">
          <w:pgSz w:w="11920" w:h="16840"/>
          <w:pgMar w:top="1500" w:right="992" w:bottom="280" w:left="850" w:header="720" w:footer="720" w:gutter="0"/>
          <w:cols w:space="720"/>
        </w:sectPr>
      </w:pPr>
    </w:p>
    <w:p w14:paraId="321677C0" w14:textId="77777777" w:rsidR="00765454" w:rsidRDefault="00000000">
      <w:pPr>
        <w:pStyle w:val="BodyText"/>
        <w:spacing w:before="70" w:line="271" w:lineRule="auto"/>
        <w:ind w:left="130"/>
      </w:pPr>
      <w:r>
        <w:lastRenderedPageBreak/>
        <w:t>place</w:t>
      </w:r>
      <w:r>
        <w:rPr>
          <w:spacing w:val="80"/>
        </w:rPr>
        <w:t xml:space="preserve"> </w:t>
      </w:r>
      <w:r>
        <w:t>has</w:t>
      </w:r>
      <w:r>
        <w:rPr>
          <w:spacing w:val="80"/>
        </w:rPr>
        <w:t xml:space="preserve"> </w:t>
      </w:r>
      <w:r>
        <w:t>been</w:t>
      </w:r>
      <w:r>
        <w:rPr>
          <w:spacing w:val="71"/>
        </w:rPr>
        <w:t xml:space="preserve"> </w:t>
      </w:r>
      <w:r>
        <w:t>able</w:t>
      </w:r>
      <w:r>
        <w:rPr>
          <w:spacing w:val="71"/>
        </w:rPr>
        <w:t xml:space="preserve"> </w:t>
      </w:r>
      <w:r>
        <w:t>to</w:t>
      </w:r>
      <w:r>
        <w:rPr>
          <w:spacing w:val="71"/>
        </w:rPr>
        <w:t xml:space="preserve"> </w:t>
      </w:r>
      <w:r>
        <w:t>be</w:t>
      </w:r>
      <w:r>
        <w:rPr>
          <w:spacing w:val="71"/>
        </w:rPr>
        <w:t xml:space="preserve"> </w:t>
      </w:r>
      <w:r>
        <w:t>filled</w:t>
      </w:r>
      <w:r>
        <w:rPr>
          <w:spacing w:val="71"/>
        </w:rPr>
        <w:t xml:space="preserve"> </w:t>
      </w:r>
      <w:r>
        <w:t>by</w:t>
      </w:r>
      <w:r>
        <w:rPr>
          <w:spacing w:val="71"/>
        </w:rPr>
        <w:t xml:space="preserve"> </w:t>
      </w:r>
      <w:r>
        <w:t>another</w:t>
      </w:r>
      <w:r>
        <w:rPr>
          <w:spacing w:val="71"/>
        </w:rPr>
        <w:t xml:space="preserve"> </w:t>
      </w:r>
      <w:r>
        <w:t>pupil.</w:t>
      </w:r>
      <w:r>
        <w:rPr>
          <w:spacing w:val="71"/>
        </w:rPr>
        <w:t xml:space="preserve"> </w:t>
      </w:r>
      <w:r>
        <w:t>Parents</w:t>
      </w:r>
      <w:r>
        <w:rPr>
          <w:spacing w:val="71"/>
        </w:rPr>
        <w:t xml:space="preserve"> </w:t>
      </w:r>
      <w:r>
        <w:t>and</w:t>
      </w:r>
      <w:r>
        <w:rPr>
          <w:spacing w:val="71"/>
        </w:rPr>
        <w:t xml:space="preserve"> </w:t>
      </w:r>
      <w:r>
        <w:t>carers</w:t>
      </w:r>
      <w:r>
        <w:rPr>
          <w:spacing w:val="71"/>
        </w:rPr>
        <w:t xml:space="preserve"> </w:t>
      </w:r>
      <w:r>
        <w:t>are advised to take out their own cancellation insurance if desired.</w:t>
      </w:r>
    </w:p>
    <w:sectPr w:rsidR="00765454">
      <w:pgSz w:w="11920" w:h="16840"/>
      <w:pgMar w:top="780" w:right="992"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1192A"/>
    <w:multiLevelType w:val="hybridMultilevel"/>
    <w:tmpl w:val="0D9454FC"/>
    <w:lvl w:ilvl="0" w:tplc="CC4ADD8A">
      <w:start w:val="1"/>
      <w:numFmt w:val="decimal"/>
      <w:lvlText w:val="%1."/>
      <w:lvlJc w:val="left"/>
      <w:pPr>
        <w:ind w:left="850" w:hanging="720"/>
        <w:jc w:val="right"/>
      </w:pPr>
      <w:rPr>
        <w:rFonts w:ascii="Arial" w:eastAsia="Arial" w:hAnsi="Arial" w:cs="Arial" w:hint="default"/>
        <w:b/>
        <w:bCs/>
        <w:i w:val="0"/>
        <w:iCs w:val="0"/>
        <w:color w:val="1154CC"/>
        <w:spacing w:val="-1"/>
        <w:w w:val="100"/>
        <w:sz w:val="28"/>
        <w:szCs w:val="28"/>
        <w:lang w:val="en-US" w:eastAsia="en-US" w:bidi="ar-SA"/>
      </w:rPr>
    </w:lvl>
    <w:lvl w:ilvl="1" w:tplc="8CE6B6A8">
      <w:numFmt w:val="bullet"/>
      <w:lvlText w:val="•"/>
      <w:lvlJc w:val="left"/>
      <w:pPr>
        <w:ind w:left="1781" w:hanging="720"/>
      </w:pPr>
      <w:rPr>
        <w:rFonts w:hint="default"/>
        <w:lang w:val="en-US" w:eastAsia="en-US" w:bidi="ar-SA"/>
      </w:rPr>
    </w:lvl>
    <w:lvl w:ilvl="2" w:tplc="00B43044">
      <w:numFmt w:val="bullet"/>
      <w:lvlText w:val="•"/>
      <w:lvlJc w:val="left"/>
      <w:pPr>
        <w:ind w:left="2703" w:hanging="720"/>
      </w:pPr>
      <w:rPr>
        <w:rFonts w:hint="default"/>
        <w:lang w:val="en-US" w:eastAsia="en-US" w:bidi="ar-SA"/>
      </w:rPr>
    </w:lvl>
    <w:lvl w:ilvl="3" w:tplc="F8C67E5E">
      <w:numFmt w:val="bullet"/>
      <w:lvlText w:val="•"/>
      <w:lvlJc w:val="left"/>
      <w:pPr>
        <w:ind w:left="3625" w:hanging="720"/>
      </w:pPr>
      <w:rPr>
        <w:rFonts w:hint="default"/>
        <w:lang w:val="en-US" w:eastAsia="en-US" w:bidi="ar-SA"/>
      </w:rPr>
    </w:lvl>
    <w:lvl w:ilvl="4" w:tplc="80AA91B8">
      <w:numFmt w:val="bullet"/>
      <w:lvlText w:val="•"/>
      <w:lvlJc w:val="left"/>
      <w:pPr>
        <w:ind w:left="4547" w:hanging="720"/>
      </w:pPr>
      <w:rPr>
        <w:rFonts w:hint="default"/>
        <w:lang w:val="en-US" w:eastAsia="en-US" w:bidi="ar-SA"/>
      </w:rPr>
    </w:lvl>
    <w:lvl w:ilvl="5" w:tplc="BC7EA3D0">
      <w:numFmt w:val="bullet"/>
      <w:lvlText w:val="•"/>
      <w:lvlJc w:val="left"/>
      <w:pPr>
        <w:ind w:left="5469" w:hanging="720"/>
      </w:pPr>
      <w:rPr>
        <w:rFonts w:hint="default"/>
        <w:lang w:val="en-US" w:eastAsia="en-US" w:bidi="ar-SA"/>
      </w:rPr>
    </w:lvl>
    <w:lvl w:ilvl="6" w:tplc="F3B4E170">
      <w:numFmt w:val="bullet"/>
      <w:lvlText w:val="•"/>
      <w:lvlJc w:val="left"/>
      <w:pPr>
        <w:ind w:left="6390" w:hanging="720"/>
      </w:pPr>
      <w:rPr>
        <w:rFonts w:hint="default"/>
        <w:lang w:val="en-US" w:eastAsia="en-US" w:bidi="ar-SA"/>
      </w:rPr>
    </w:lvl>
    <w:lvl w:ilvl="7" w:tplc="3CF27A6A">
      <w:numFmt w:val="bullet"/>
      <w:lvlText w:val="•"/>
      <w:lvlJc w:val="left"/>
      <w:pPr>
        <w:ind w:left="7312" w:hanging="720"/>
      </w:pPr>
      <w:rPr>
        <w:rFonts w:hint="default"/>
        <w:lang w:val="en-US" w:eastAsia="en-US" w:bidi="ar-SA"/>
      </w:rPr>
    </w:lvl>
    <w:lvl w:ilvl="8" w:tplc="CCC8C9A0">
      <w:numFmt w:val="bullet"/>
      <w:lvlText w:val="•"/>
      <w:lvlJc w:val="left"/>
      <w:pPr>
        <w:ind w:left="8234" w:hanging="720"/>
      </w:pPr>
      <w:rPr>
        <w:rFonts w:hint="default"/>
        <w:lang w:val="en-US" w:eastAsia="en-US" w:bidi="ar-SA"/>
      </w:rPr>
    </w:lvl>
  </w:abstractNum>
  <w:abstractNum w:abstractNumId="1" w15:restartNumberingAfterBreak="0">
    <w:nsid w:val="73F419C6"/>
    <w:multiLevelType w:val="hybridMultilevel"/>
    <w:tmpl w:val="F0DCD118"/>
    <w:lvl w:ilvl="0" w:tplc="FD0C7844">
      <w:start w:val="1"/>
      <w:numFmt w:val="decimal"/>
      <w:lvlText w:val="%1"/>
      <w:lvlJc w:val="left"/>
      <w:pPr>
        <w:ind w:left="850" w:hanging="720"/>
        <w:jc w:val="left"/>
      </w:pPr>
      <w:rPr>
        <w:rFonts w:ascii="Arial" w:eastAsia="Arial" w:hAnsi="Arial" w:cs="Arial" w:hint="default"/>
        <w:b w:val="0"/>
        <w:bCs w:val="0"/>
        <w:i w:val="0"/>
        <w:iCs w:val="0"/>
        <w:spacing w:val="0"/>
        <w:w w:val="100"/>
        <w:sz w:val="28"/>
        <w:szCs w:val="28"/>
        <w:lang w:val="en-US" w:eastAsia="en-US" w:bidi="ar-SA"/>
      </w:rPr>
    </w:lvl>
    <w:lvl w:ilvl="1" w:tplc="53FEA3B8">
      <w:numFmt w:val="bullet"/>
      <w:lvlText w:val="•"/>
      <w:lvlJc w:val="left"/>
      <w:pPr>
        <w:ind w:left="1781" w:hanging="720"/>
      </w:pPr>
      <w:rPr>
        <w:rFonts w:hint="default"/>
        <w:lang w:val="en-US" w:eastAsia="en-US" w:bidi="ar-SA"/>
      </w:rPr>
    </w:lvl>
    <w:lvl w:ilvl="2" w:tplc="7D8E2ADE">
      <w:numFmt w:val="bullet"/>
      <w:lvlText w:val="•"/>
      <w:lvlJc w:val="left"/>
      <w:pPr>
        <w:ind w:left="2703" w:hanging="720"/>
      </w:pPr>
      <w:rPr>
        <w:rFonts w:hint="default"/>
        <w:lang w:val="en-US" w:eastAsia="en-US" w:bidi="ar-SA"/>
      </w:rPr>
    </w:lvl>
    <w:lvl w:ilvl="3" w:tplc="F84E68D6">
      <w:numFmt w:val="bullet"/>
      <w:lvlText w:val="•"/>
      <w:lvlJc w:val="left"/>
      <w:pPr>
        <w:ind w:left="3625" w:hanging="720"/>
      </w:pPr>
      <w:rPr>
        <w:rFonts w:hint="default"/>
        <w:lang w:val="en-US" w:eastAsia="en-US" w:bidi="ar-SA"/>
      </w:rPr>
    </w:lvl>
    <w:lvl w:ilvl="4" w:tplc="5942CF7A">
      <w:numFmt w:val="bullet"/>
      <w:lvlText w:val="•"/>
      <w:lvlJc w:val="left"/>
      <w:pPr>
        <w:ind w:left="4547" w:hanging="720"/>
      </w:pPr>
      <w:rPr>
        <w:rFonts w:hint="default"/>
        <w:lang w:val="en-US" w:eastAsia="en-US" w:bidi="ar-SA"/>
      </w:rPr>
    </w:lvl>
    <w:lvl w:ilvl="5" w:tplc="38EC1C6E">
      <w:numFmt w:val="bullet"/>
      <w:lvlText w:val="•"/>
      <w:lvlJc w:val="left"/>
      <w:pPr>
        <w:ind w:left="5469" w:hanging="720"/>
      </w:pPr>
      <w:rPr>
        <w:rFonts w:hint="default"/>
        <w:lang w:val="en-US" w:eastAsia="en-US" w:bidi="ar-SA"/>
      </w:rPr>
    </w:lvl>
    <w:lvl w:ilvl="6" w:tplc="32FA1AF4">
      <w:numFmt w:val="bullet"/>
      <w:lvlText w:val="•"/>
      <w:lvlJc w:val="left"/>
      <w:pPr>
        <w:ind w:left="6390" w:hanging="720"/>
      </w:pPr>
      <w:rPr>
        <w:rFonts w:hint="default"/>
        <w:lang w:val="en-US" w:eastAsia="en-US" w:bidi="ar-SA"/>
      </w:rPr>
    </w:lvl>
    <w:lvl w:ilvl="7" w:tplc="4B1A9C56">
      <w:numFmt w:val="bullet"/>
      <w:lvlText w:val="•"/>
      <w:lvlJc w:val="left"/>
      <w:pPr>
        <w:ind w:left="7312" w:hanging="720"/>
      </w:pPr>
      <w:rPr>
        <w:rFonts w:hint="default"/>
        <w:lang w:val="en-US" w:eastAsia="en-US" w:bidi="ar-SA"/>
      </w:rPr>
    </w:lvl>
    <w:lvl w:ilvl="8" w:tplc="02408834">
      <w:numFmt w:val="bullet"/>
      <w:lvlText w:val="•"/>
      <w:lvlJc w:val="left"/>
      <w:pPr>
        <w:ind w:left="8234" w:hanging="720"/>
      </w:pPr>
      <w:rPr>
        <w:rFonts w:hint="default"/>
        <w:lang w:val="en-US" w:eastAsia="en-US" w:bidi="ar-SA"/>
      </w:rPr>
    </w:lvl>
  </w:abstractNum>
  <w:num w:numId="1" w16cid:durableId="153571658">
    <w:abstractNumId w:val="0"/>
  </w:num>
  <w:num w:numId="2" w16cid:durableId="1473325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54"/>
    <w:rsid w:val="004022FA"/>
    <w:rsid w:val="00765454"/>
    <w:rsid w:val="00D93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45BD"/>
  <w15:docId w15:val="{C1A8308D-64F1-4A33-B7CF-5491C893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13" w:hanging="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ind w:left="130"/>
      <w:jc w:val="center"/>
    </w:pPr>
    <w:rPr>
      <w:b/>
      <w:bCs/>
      <w:sz w:val="72"/>
      <w:szCs w:val="72"/>
    </w:rPr>
  </w:style>
  <w:style w:type="paragraph" w:styleId="ListParagraph">
    <w:name w:val="List Paragraph"/>
    <w:basedOn w:val="Normal"/>
    <w:uiPriority w:val="1"/>
    <w:qFormat/>
    <w:pPr>
      <w:ind w:left="85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charging-for-school-activ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harging-for-school-activities" TargetMode="External"/><Relationship Id="rId5" Type="http://schemas.openxmlformats.org/officeDocument/2006/relationships/hyperlink" Target="https://www.gov.uk/government/publications/charging-for-school-activit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963</Words>
  <Characters>5495</Characters>
  <Application>Microsoft Office Word</Application>
  <DocSecurity>0</DocSecurity>
  <Lines>45</Lines>
  <Paragraphs>12</Paragraphs>
  <ScaleCrop>false</ScaleCrop>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&amp; Remissions Policy Sep 24</dc:title>
  <dc:creator>hmaskell</dc:creator>
  <cp:lastModifiedBy>Oliver Maskell</cp:lastModifiedBy>
  <cp:revision>2</cp:revision>
  <dcterms:created xsi:type="dcterms:W3CDTF">2025-03-19T21:47:00Z</dcterms:created>
  <dcterms:modified xsi:type="dcterms:W3CDTF">2025-03-19T21:47:00Z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LastSaved">
    <vt:filetime>2025-03-19T00:00:00Z</vt:filetime>
  </property>
  <property fmtid="{D5CDD505-2E9C-101B-9397-08002B2CF9AE}" pid="4" name="Producer">
    <vt:lpwstr>3-Heights(TM) PDF Security Shell 4.8.25.2 (http://www.pdf-tools.com)</vt:lpwstr>
  </property>
</Properties>
</file>